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F260" w14:textId="77777777" w:rsidR="00797800" w:rsidRPr="002256E2" w:rsidRDefault="00797800" w:rsidP="005A2D9B">
      <w:pPr>
        <w:tabs>
          <w:tab w:val="num" w:pos="426"/>
        </w:tabs>
        <w:spacing w:before="240" w:after="120"/>
        <w:ind w:right="821"/>
        <w:jc w:val="right"/>
        <w:rPr>
          <w:rFonts w:ascii="Arial" w:hAnsi="Arial" w:cs="Arial"/>
          <w:sz w:val="22"/>
          <w:szCs w:val="24"/>
        </w:rPr>
      </w:pPr>
      <w:bookmarkStart w:id="0" w:name="_GoBack"/>
      <w:bookmarkEnd w:id="0"/>
    </w:p>
    <w:p w14:paraId="38E9427A" w14:textId="396A6B53" w:rsidR="005A2D9B" w:rsidRPr="002256E2" w:rsidRDefault="005A2D9B" w:rsidP="005A2D9B">
      <w:pPr>
        <w:tabs>
          <w:tab w:val="num" w:pos="426"/>
        </w:tabs>
        <w:spacing w:before="240" w:after="120"/>
        <w:ind w:right="821"/>
        <w:jc w:val="right"/>
        <w:rPr>
          <w:rFonts w:ascii="Arial" w:hAnsi="Arial" w:cs="Arial"/>
          <w:b/>
          <w:sz w:val="20"/>
          <w:szCs w:val="24"/>
        </w:rPr>
      </w:pPr>
      <w:r w:rsidRPr="002256E2">
        <w:rPr>
          <w:rFonts w:ascii="Arial" w:hAnsi="Arial" w:cs="Arial"/>
          <w:b/>
          <w:sz w:val="20"/>
          <w:szCs w:val="24"/>
        </w:rPr>
        <w:t xml:space="preserve">Report Date: </w:t>
      </w:r>
      <w:r w:rsidR="0039737A" w:rsidRPr="002256E2">
        <w:rPr>
          <w:rFonts w:ascii="Arial" w:hAnsi="Arial" w:cs="Arial"/>
          <w:b/>
          <w:sz w:val="20"/>
          <w:szCs w:val="24"/>
        </w:rPr>
        <w:t>05</w:t>
      </w:r>
      <w:r w:rsidRPr="002256E2">
        <w:rPr>
          <w:rFonts w:ascii="Arial" w:hAnsi="Arial" w:cs="Arial"/>
          <w:b/>
          <w:sz w:val="20"/>
          <w:szCs w:val="24"/>
        </w:rPr>
        <w:t>/</w:t>
      </w:r>
      <w:r w:rsidR="0039737A" w:rsidRPr="002256E2">
        <w:rPr>
          <w:rFonts w:ascii="Arial" w:hAnsi="Arial" w:cs="Arial"/>
          <w:b/>
          <w:sz w:val="20"/>
          <w:szCs w:val="24"/>
        </w:rPr>
        <w:t>10</w:t>
      </w:r>
      <w:r w:rsidRPr="002256E2">
        <w:rPr>
          <w:rFonts w:ascii="Arial" w:hAnsi="Arial" w:cs="Arial"/>
          <w:b/>
          <w:sz w:val="20"/>
          <w:szCs w:val="24"/>
        </w:rPr>
        <w:t>/202</w:t>
      </w:r>
      <w:r w:rsidR="0039737A" w:rsidRPr="002256E2">
        <w:rPr>
          <w:rFonts w:ascii="Arial" w:hAnsi="Arial" w:cs="Arial"/>
          <w:b/>
          <w:sz w:val="20"/>
          <w:szCs w:val="24"/>
        </w:rPr>
        <w:t>1</w:t>
      </w:r>
    </w:p>
    <w:p w14:paraId="594501D8" w14:textId="57FA1510" w:rsidR="00797800" w:rsidRPr="002256E2" w:rsidRDefault="00797800" w:rsidP="00797800">
      <w:pPr>
        <w:tabs>
          <w:tab w:val="num" w:pos="426"/>
        </w:tabs>
        <w:ind w:right="822"/>
        <w:jc w:val="right"/>
        <w:rPr>
          <w:rFonts w:ascii="Arial" w:hAnsi="Arial" w:cs="Arial"/>
          <w:sz w:val="20"/>
          <w:szCs w:val="24"/>
        </w:rPr>
      </w:pPr>
      <w:r w:rsidRPr="002256E2">
        <w:rPr>
          <w:rFonts w:ascii="Arial" w:hAnsi="Arial" w:cs="Arial"/>
          <w:sz w:val="20"/>
          <w:szCs w:val="24"/>
        </w:rPr>
        <w:t>Compiled by:</w:t>
      </w:r>
    </w:p>
    <w:p w14:paraId="3006E081" w14:textId="238DA813" w:rsidR="00797800" w:rsidRPr="002256E2" w:rsidRDefault="00797800" w:rsidP="00797800">
      <w:pPr>
        <w:tabs>
          <w:tab w:val="num" w:pos="426"/>
        </w:tabs>
        <w:ind w:right="822"/>
        <w:jc w:val="right"/>
        <w:rPr>
          <w:rFonts w:ascii="Arial" w:hAnsi="Arial" w:cs="Arial"/>
          <w:sz w:val="20"/>
          <w:szCs w:val="24"/>
        </w:rPr>
      </w:pPr>
      <w:r w:rsidRPr="002256E2">
        <w:rPr>
          <w:rFonts w:ascii="Arial" w:hAnsi="Arial" w:cs="Arial"/>
          <w:sz w:val="20"/>
          <w:szCs w:val="24"/>
        </w:rPr>
        <w:t xml:space="preserve">Kevin Kerin CMIOSH IMaPS </w:t>
      </w:r>
      <w:r w:rsidR="0039737A" w:rsidRPr="002256E2">
        <w:rPr>
          <w:rFonts w:ascii="Arial" w:hAnsi="Arial" w:cs="Arial"/>
          <w:sz w:val="20"/>
          <w:szCs w:val="24"/>
        </w:rPr>
        <w:t>M</w:t>
      </w:r>
      <w:r w:rsidRPr="002256E2">
        <w:rPr>
          <w:rFonts w:ascii="Arial" w:hAnsi="Arial" w:cs="Arial"/>
          <w:sz w:val="20"/>
          <w:szCs w:val="24"/>
        </w:rPr>
        <w:t>IIRSM</w:t>
      </w:r>
    </w:p>
    <w:p w14:paraId="5E64477D" w14:textId="7497EF73" w:rsidR="005A2D9B" w:rsidRPr="002256E2" w:rsidRDefault="00797800" w:rsidP="00CB6497">
      <w:pPr>
        <w:tabs>
          <w:tab w:val="num" w:pos="426"/>
        </w:tabs>
        <w:ind w:right="822"/>
        <w:jc w:val="right"/>
        <w:rPr>
          <w:rFonts w:ascii="Arial" w:hAnsi="Arial" w:cs="Arial"/>
          <w:sz w:val="20"/>
          <w:szCs w:val="24"/>
        </w:rPr>
      </w:pPr>
      <w:r w:rsidRPr="002256E2">
        <w:rPr>
          <w:rFonts w:ascii="Arial" w:hAnsi="Arial" w:cs="Arial"/>
          <w:sz w:val="20"/>
          <w:szCs w:val="24"/>
        </w:rPr>
        <w:t xml:space="preserve">Chartered Safety and Health Practitioner </w:t>
      </w:r>
    </w:p>
    <w:p w14:paraId="45D6D1C6" w14:textId="332CAB06" w:rsidR="005A2D9B" w:rsidRPr="002256E2" w:rsidRDefault="005A2D9B" w:rsidP="005A2D9B">
      <w:pPr>
        <w:tabs>
          <w:tab w:val="num" w:pos="426"/>
        </w:tabs>
        <w:spacing w:before="240" w:after="120"/>
        <w:ind w:right="821"/>
        <w:jc w:val="center"/>
        <w:rPr>
          <w:rFonts w:ascii="Arial" w:hAnsi="Arial" w:cs="Arial"/>
          <w:b/>
          <w:sz w:val="32"/>
          <w:szCs w:val="24"/>
        </w:rPr>
      </w:pPr>
      <w:r w:rsidRPr="002256E2">
        <w:rPr>
          <w:rFonts w:ascii="Arial" w:hAnsi="Arial" w:cs="Arial"/>
          <w:b/>
          <w:sz w:val="32"/>
          <w:szCs w:val="24"/>
        </w:rPr>
        <w:t xml:space="preserve">Annual </w:t>
      </w:r>
      <w:r w:rsidR="0039737A" w:rsidRPr="002256E2">
        <w:rPr>
          <w:rFonts w:ascii="Arial" w:hAnsi="Arial" w:cs="Arial"/>
          <w:b/>
          <w:sz w:val="32"/>
          <w:szCs w:val="24"/>
        </w:rPr>
        <w:t xml:space="preserve">Health &amp; Safety Performance </w:t>
      </w:r>
      <w:r w:rsidR="00B165A9" w:rsidRPr="002256E2">
        <w:rPr>
          <w:rFonts w:ascii="Arial" w:hAnsi="Arial" w:cs="Arial"/>
          <w:b/>
          <w:sz w:val="32"/>
          <w:szCs w:val="24"/>
        </w:rPr>
        <w:t>R</w:t>
      </w:r>
      <w:r w:rsidRPr="002256E2">
        <w:rPr>
          <w:rFonts w:ascii="Arial" w:hAnsi="Arial" w:cs="Arial"/>
          <w:b/>
          <w:sz w:val="32"/>
          <w:szCs w:val="24"/>
        </w:rPr>
        <w:t xml:space="preserve">eview </w:t>
      </w:r>
      <w:r w:rsidR="0039737A" w:rsidRPr="002256E2">
        <w:rPr>
          <w:rFonts w:ascii="Arial" w:hAnsi="Arial" w:cs="Arial"/>
          <w:b/>
          <w:sz w:val="32"/>
          <w:szCs w:val="24"/>
        </w:rPr>
        <w:t>2020-2021</w:t>
      </w:r>
      <w:r w:rsidRPr="002256E2">
        <w:rPr>
          <w:rFonts w:ascii="Arial" w:hAnsi="Arial" w:cs="Arial"/>
          <w:b/>
          <w:sz w:val="32"/>
          <w:szCs w:val="24"/>
        </w:rPr>
        <w:t xml:space="preserve"> </w:t>
      </w:r>
    </w:p>
    <w:p w14:paraId="1767060C" w14:textId="28818ABE" w:rsidR="005A2D9B" w:rsidRPr="002256E2" w:rsidRDefault="00983C2A" w:rsidP="005A2D9B">
      <w:pPr>
        <w:tabs>
          <w:tab w:val="num" w:pos="426"/>
        </w:tabs>
        <w:spacing w:before="240" w:after="120"/>
        <w:ind w:right="821"/>
        <w:jc w:val="center"/>
        <w:rPr>
          <w:rFonts w:ascii="Arial" w:hAnsi="Arial" w:cs="Arial"/>
          <w:b/>
          <w:sz w:val="32"/>
          <w:szCs w:val="24"/>
        </w:rPr>
      </w:pPr>
      <w:r>
        <w:rPr>
          <w:rFonts w:ascii="Arial" w:hAnsi="Arial" w:cs="Arial"/>
          <w:b/>
          <w:sz w:val="32"/>
          <w:szCs w:val="24"/>
        </w:rPr>
        <w:t xml:space="preserve"> </w:t>
      </w:r>
      <w:r w:rsidR="005A2D9B" w:rsidRPr="002256E2">
        <w:rPr>
          <w:rFonts w:ascii="Arial" w:hAnsi="Arial" w:cs="Arial"/>
          <w:b/>
          <w:sz w:val="32"/>
          <w:szCs w:val="24"/>
        </w:rPr>
        <w:t xml:space="preserve">and </w:t>
      </w:r>
      <w:r w:rsidR="00B63772">
        <w:rPr>
          <w:rFonts w:ascii="Arial" w:hAnsi="Arial" w:cs="Arial"/>
          <w:b/>
          <w:sz w:val="32"/>
          <w:szCs w:val="24"/>
        </w:rPr>
        <w:t xml:space="preserve">proposed </w:t>
      </w:r>
      <w:r w:rsidR="0039737A" w:rsidRPr="002256E2">
        <w:rPr>
          <w:rFonts w:ascii="Arial" w:hAnsi="Arial" w:cs="Arial"/>
          <w:b/>
          <w:sz w:val="32"/>
          <w:szCs w:val="24"/>
        </w:rPr>
        <w:t xml:space="preserve">Action </w:t>
      </w:r>
      <w:r w:rsidR="00B165A9" w:rsidRPr="002256E2">
        <w:rPr>
          <w:rFonts w:ascii="Arial" w:hAnsi="Arial" w:cs="Arial"/>
          <w:b/>
          <w:sz w:val="32"/>
          <w:szCs w:val="24"/>
        </w:rPr>
        <w:t>P</w:t>
      </w:r>
      <w:r w:rsidR="005A2D9B" w:rsidRPr="002256E2">
        <w:rPr>
          <w:rFonts w:ascii="Arial" w:hAnsi="Arial" w:cs="Arial"/>
          <w:b/>
          <w:sz w:val="32"/>
          <w:szCs w:val="24"/>
        </w:rPr>
        <w:t>lan for 202</w:t>
      </w:r>
      <w:r w:rsidR="0039737A" w:rsidRPr="002256E2">
        <w:rPr>
          <w:rFonts w:ascii="Arial" w:hAnsi="Arial" w:cs="Arial"/>
          <w:b/>
          <w:sz w:val="32"/>
          <w:szCs w:val="24"/>
        </w:rPr>
        <w:t>1</w:t>
      </w:r>
      <w:r w:rsidR="005A2D9B" w:rsidRPr="002256E2">
        <w:rPr>
          <w:rFonts w:ascii="Arial" w:hAnsi="Arial" w:cs="Arial"/>
          <w:b/>
          <w:sz w:val="32"/>
          <w:szCs w:val="24"/>
        </w:rPr>
        <w:t>-202</w:t>
      </w:r>
      <w:r w:rsidR="0039737A" w:rsidRPr="002256E2">
        <w:rPr>
          <w:rFonts w:ascii="Arial" w:hAnsi="Arial" w:cs="Arial"/>
          <w:b/>
          <w:sz w:val="32"/>
          <w:szCs w:val="24"/>
        </w:rPr>
        <w:t>2</w:t>
      </w:r>
    </w:p>
    <w:p w14:paraId="665FBE8B" w14:textId="46BDAEB5" w:rsidR="005A2D9B" w:rsidRPr="00EB7415" w:rsidRDefault="00AD1DDA" w:rsidP="005A2D9B">
      <w:pPr>
        <w:tabs>
          <w:tab w:val="num" w:pos="426"/>
        </w:tabs>
        <w:spacing w:before="240" w:after="120"/>
        <w:ind w:right="821"/>
        <w:jc w:val="both"/>
        <w:rPr>
          <w:rFonts w:ascii="Arial" w:hAnsi="Arial" w:cs="Arial"/>
          <w:b/>
          <w:szCs w:val="22"/>
          <w:u w:val="single"/>
        </w:rPr>
      </w:pPr>
      <w:r w:rsidRPr="00EB7415">
        <w:rPr>
          <w:rFonts w:ascii="Arial" w:hAnsi="Arial" w:cs="Arial"/>
          <w:b/>
          <w:szCs w:val="22"/>
          <w:u w:val="single"/>
        </w:rPr>
        <w:t>Executive</w:t>
      </w:r>
      <w:r w:rsidR="005A2D9B" w:rsidRPr="00EB7415">
        <w:rPr>
          <w:rFonts w:ascii="Arial" w:hAnsi="Arial" w:cs="Arial"/>
          <w:b/>
          <w:szCs w:val="22"/>
          <w:u w:val="single"/>
        </w:rPr>
        <w:t xml:space="preserve"> Summary </w:t>
      </w:r>
    </w:p>
    <w:p w14:paraId="7EA7A20E" w14:textId="5BC463B7" w:rsidR="0076440F" w:rsidRPr="002256E2" w:rsidRDefault="005A2D9B" w:rsidP="005A2D9B">
      <w:pPr>
        <w:tabs>
          <w:tab w:val="num" w:pos="426"/>
        </w:tabs>
        <w:spacing w:before="240" w:after="120"/>
        <w:ind w:right="821"/>
        <w:jc w:val="both"/>
        <w:rPr>
          <w:rFonts w:ascii="Arial" w:hAnsi="Arial" w:cs="Arial"/>
          <w:sz w:val="22"/>
          <w:szCs w:val="22"/>
        </w:rPr>
      </w:pPr>
      <w:r w:rsidRPr="002256E2">
        <w:rPr>
          <w:rFonts w:ascii="Arial" w:hAnsi="Arial" w:cs="Arial"/>
          <w:sz w:val="22"/>
          <w:szCs w:val="22"/>
        </w:rPr>
        <w:t>This</w:t>
      </w:r>
      <w:r w:rsidR="00D407D5" w:rsidRPr="002256E2">
        <w:rPr>
          <w:rFonts w:ascii="Arial" w:hAnsi="Arial" w:cs="Arial"/>
          <w:sz w:val="22"/>
          <w:szCs w:val="22"/>
        </w:rPr>
        <w:t xml:space="preserve"> </w:t>
      </w:r>
      <w:r w:rsidR="00E657F6" w:rsidRPr="002256E2">
        <w:rPr>
          <w:rFonts w:ascii="Arial" w:hAnsi="Arial" w:cs="Arial"/>
          <w:sz w:val="22"/>
          <w:szCs w:val="22"/>
        </w:rPr>
        <w:t>annual</w:t>
      </w:r>
      <w:r w:rsidRPr="002256E2">
        <w:rPr>
          <w:rFonts w:ascii="Arial" w:hAnsi="Arial" w:cs="Arial"/>
          <w:sz w:val="22"/>
          <w:szCs w:val="22"/>
        </w:rPr>
        <w:t xml:space="preserve"> report details the </w:t>
      </w:r>
      <w:r w:rsidR="006A3137">
        <w:rPr>
          <w:rFonts w:ascii="Arial" w:hAnsi="Arial" w:cs="Arial"/>
          <w:sz w:val="22"/>
          <w:szCs w:val="22"/>
        </w:rPr>
        <w:t xml:space="preserve">good </w:t>
      </w:r>
      <w:r w:rsidR="00AD1DDA" w:rsidRPr="002256E2">
        <w:rPr>
          <w:rFonts w:ascii="Arial" w:hAnsi="Arial" w:cs="Arial"/>
          <w:sz w:val="22"/>
          <w:szCs w:val="22"/>
        </w:rPr>
        <w:t>progress made against the</w:t>
      </w:r>
      <w:r w:rsidRPr="002256E2">
        <w:rPr>
          <w:rFonts w:ascii="Arial" w:hAnsi="Arial" w:cs="Arial"/>
          <w:sz w:val="22"/>
          <w:szCs w:val="22"/>
        </w:rPr>
        <w:t xml:space="preserve"> health and safety initiatives </w:t>
      </w:r>
      <w:r w:rsidR="00AD1DDA" w:rsidRPr="002256E2">
        <w:rPr>
          <w:rFonts w:ascii="Arial" w:hAnsi="Arial" w:cs="Arial"/>
          <w:sz w:val="22"/>
          <w:szCs w:val="22"/>
        </w:rPr>
        <w:t xml:space="preserve">agreed in the Action Plan for the period 2020-2021, as well as the dynamic development of the agreed actions, with enhanced health and safety works.  </w:t>
      </w:r>
    </w:p>
    <w:p w14:paraId="3950FE0E" w14:textId="02EDAF38" w:rsidR="00AD1DDA" w:rsidRPr="002256E2" w:rsidRDefault="00AD1DDA" w:rsidP="005A2D9B">
      <w:pPr>
        <w:tabs>
          <w:tab w:val="num" w:pos="426"/>
        </w:tabs>
        <w:spacing w:before="240" w:after="120"/>
        <w:ind w:right="821"/>
        <w:jc w:val="both"/>
        <w:rPr>
          <w:rFonts w:ascii="Arial" w:hAnsi="Arial" w:cs="Arial"/>
          <w:sz w:val="22"/>
          <w:szCs w:val="22"/>
        </w:rPr>
      </w:pPr>
      <w:r w:rsidRPr="002256E2">
        <w:rPr>
          <w:rFonts w:ascii="Arial" w:hAnsi="Arial" w:cs="Arial"/>
          <w:sz w:val="22"/>
          <w:szCs w:val="22"/>
        </w:rPr>
        <w:t xml:space="preserve">The report also details the </w:t>
      </w:r>
      <w:r w:rsidR="0076440F" w:rsidRPr="002256E2">
        <w:rPr>
          <w:rFonts w:ascii="Arial" w:hAnsi="Arial" w:cs="Arial"/>
          <w:sz w:val="22"/>
          <w:szCs w:val="22"/>
        </w:rPr>
        <w:t xml:space="preserve">ongoing </w:t>
      </w:r>
      <w:r w:rsidR="00E657F6" w:rsidRPr="002256E2">
        <w:rPr>
          <w:rFonts w:ascii="Arial" w:hAnsi="Arial" w:cs="Arial"/>
          <w:sz w:val="22"/>
          <w:szCs w:val="22"/>
        </w:rPr>
        <w:t>initiatives</w:t>
      </w:r>
      <w:r w:rsidRPr="002256E2">
        <w:rPr>
          <w:rFonts w:ascii="Arial" w:hAnsi="Arial" w:cs="Arial"/>
          <w:sz w:val="22"/>
          <w:szCs w:val="22"/>
        </w:rPr>
        <w:t xml:space="preserve"> identified by West London Waste</w:t>
      </w:r>
      <w:r w:rsidR="002456FB">
        <w:rPr>
          <w:rFonts w:ascii="Arial" w:hAnsi="Arial" w:cs="Arial"/>
          <w:sz w:val="22"/>
          <w:szCs w:val="22"/>
        </w:rPr>
        <w:t xml:space="preserve"> Authority</w:t>
      </w:r>
      <w:r w:rsidRPr="002256E2">
        <w:rPr>
          <w:rFonts w:ascii="Arial" w:hAnsi="Arial" w:cs="Arial"/>
          <w:sz w:val="22"/>
          <w:szCs w:val="22"/>
        </w:rPr>
        <w:t xml:space="preserve"> in their </w:t>
      </w:r>
      <w:r w:rsidR="0076440F" w:rsidRPr="002256E2">
        <w:rPr>
          <w:rFonts w:ascii="Arial" w:hAnsi="Arial" w:cs="Arial"/>
          <w:sz w:val="22"/>
          <w:szCs w:val="22"/>
        </w:rPr>
        <w:t xml:space="preserve">proposed Action Plan for the period 2021-2022, as part of the organisations’ </w:t>
      </w:r>
      <w:r w:rsidRPr="002256E2">
        <w:rPr>
          <w:rFonts w:ascii="Arial" w:hAnsi="Arial" w:cs="Arial"/>
          <w:sz w:val="22"/>
          <w:szCs w:val="22"/>
        </w:rPr>
        <w:t xml:space="preserve">continued efforts to strive for best practice in the field of </w:t>
      </w:r>
      <w:r w:rsidR="00D407D5" w:rsidRPr="002256E2">
        <w:rPr>
          <w:rFonts w:ascii="Arial" w:hAnsi="Arial" w:cs="Arial"/>
          <w:sz w:val="22"/>
          <w:szCs w:val="22"/>
        </w:rPr>
        <w:t xml:space="preserve">occupational </w:t>
      </w:r>
      <w:r w:rsidRPr="002256E2">
        <w:rPr>
          <w:rFonts w:ascii="Arial" w:hAnsi="Arial" w:cs="Arial"/>
          <w:sz w:val="22"/>
          <w:szCs w:val="22"/>
        </w:rPr>
        <w:t xml:space="preserve">health and safety </w:t>
      </w:r>
      <w:r w:rsidR="00D407D5" w:rsidRPr="002256E2">
        <w:rPr>
          <w:rFonts w:ascii="Arial" w:hAnsi="Arial" w:cs="Arial"/>
          <w:sz w:val="22"/>
          <w:szCs w:val="22"/>
        </w:rPr>
        <w:t xml:space="preserve">risk </w:t>
      </w:r>
      <w:r w:rsidRPr="002256E2">
        <w:rPr>
          <w:rFonts w:ascii="Arial" w:hAnsi="Arial" w:cs="Arial"/>
          <w:sz w:val="22"/>
          <w:szCs w:val="22"/>
        </w:rPr>
        <w:t xml:space="preserve">management </w:t>
      </w:r>
      <w:r w:rsidR="002456FB">
        <w:rPr>
          <w:rFonts w:ascii="Arial" w:hAnsi="Arial" w:cs="Arial"/>
          <w:sz w:val="22"/>
          <w:szCs w:val="22"/>
        </w:rPr>
        <w:t>across</w:t>
      </w:r>
      <w:r w:rsidRPr="002256E2">
        <w:rPr>
          <w:rFonts w:ascii="Arial" w:hAnsi="Arial" w:cs="Arial"/>
          <w:sz w:val="22"/>
          <w:szCs w:val="22"/>
        </w:rPr>
        <w:t xml:space="preserve"> the organisation.  </w:t>
      </w:r>
    </w:p>
    <w:p w14:paraId="0710D04A" w14:textId="0AE74D3E" w:rsidR="00CB6497" w:rsidRDefault="00B2406C" w:rsidP="005A2D9B">
      <w:pPr>
        <w:tabs>
          <w:tab w:val="num" w:pos="426"/>
        </w:tabs>
        <w:spacing w:before="240" w:after="120"/>
        <w:ind w:right="821"/>
        <w:jc w:val="both"/>
        <w:rPr>
          <w:rFonts w:ascii="Arial" w:hAnsi="Arial" w:cs="Arial"/>
          <w:sz w:val="22"/>
          <w:szCs w:val="22"/>
        </w:rPr>
      </w:pPr>
      <w:r w:rsidRPr="002256E2">
        <w:rPr>
          <w:rFonts w:ascii="Arial" w:hAnsi="Arial" w:cs="Arial"/>
          <w:sz w:val="22"/>
          <w:szCs w:val="22"/>
        </w:rPr>
        <w:t>The</w:t>
      </w:r>
      <w:r w:rsidR="002456FB">
        <w:rPr>
          <w:rFonts w:ascii="Arial" w:hAnsi="Arial" w:cs="Arial"/>
          <w:sz w:val="22"/>
          <w:szCs w:val="22"/>
        </w:rPr>
        <w:t xml:space="preserve"> </w:t>
      </w:r>
      <w:r w:rsidRPr="002256E2">
        <w:rPr>
          <w:rFonts w:ascii="Arial" w:hAnsi="Arial" w:cs="Arial"/>
          <w:sz w:val="22"/>
          <w:szCs w:val="22"/>
        </w:rPr>
        <w:t xml:space="preserve">initiatives </w:t>
      </w:r>
      <w:r w:rsidR="00D407D5" w:rsidRPr="002256E2">
        <w:rPr>
          <w:rFonts w:ascii="Arial" w:hAnsi="Arial" w:cs="Arial"/>
          <w:sz w:val="22"/>
          <w:szCs w:val="22"/>
        </w:rPr>
        <w:t xml:space="preserve">detailed in the 2021/22 </w:t>
      </w:r>
      <w:r w:rsidR="00A66B76">
        <w:rPr>
          <w:rFonts w:ascii="Arial" w:hAnsi="Arial" w:cs="Arial"/>
          <w:sz w:val="22"/>
          <w:szCs w:val="22"/>
        </w:rPr>
        <w:t>A</w:t>
      </w:r>
      <w:r w:rsidR="00D407D5" w:rsidRPr="002256E2">
        <w:rPr>
          <w:rFonts w:ascii="Arial" w:hAnsi="Arial" w:cs="Arial"/>
          <w:sz w:val="22"/>
          <w:szCs w:val="22"/>
        </w:rPr>
        <w:t xml:space="preserve">ction </w:t>
      </w:r>
      <w:r w:rsidR="00A66B76">
        <w:rPr>
          <w:rFonts w:ascii="Arial" w:hAnsi="Arial" w:cs="Arial"/>
          <w:sz w:val="22"/>
          <w:szCs w:val="22"/>
        </w:rPr>
        <w:t>P</w:t>
      </w:r>
      <w:r w:rsidR="00D407D5" w:rsidRPr="002256E2">
        <w:rPr>
          <w:rFonts w:ascii="Arial" w:hAnsi="Arial" w:cs="Arial"/>
          <w:sz w:val="22"/>
          <w:szCs w:val="22"/>
        </w:rPr>
        <w:t xml:space="preserve">lan </w:t>
      </w:r>
      <w:r w:rsidRPr="002256E2">
        <w:rPr>
          <w:rFonts w:ascii="Arial" w:hAnsi="Arial" w:cs="Arial"/>
          <w:sz w:val="22"/>
          <w:szCs w:val="22"/>
        </w:rPr>
        <w:t xml:space="preserve">continue to be driven through the process of risk assessment, helping to ensure safe systems of work are </w:t>
      </w:r>
      <w:r w:rsidR="00D407D5" w:rsidRPr="002256E2">
        <w:rPr>
          <w:rFonts w:ascii="Arial" w:hAnsi="Arial" w:cs="Arial"/>
          <w:sz w:val="22"/>
          <w:szCs w:val="22"/>
        </w:rPr>
        <w:t xml:space="preserve">fully </w:t>
      </w:r>
      <w:r w:rsidRPr="002256E2">
        <w:rPr>
          <w:rFonts w:ascii="Arial" w:hAnsi="Arial" w:cs="Arial"/>
          <w:sz w:val="22"/>
          <w:szCs w:val="22"/>
        </w:rPr>
        <w:t xml:space="preserve">developed and </w:t>
      </w:r>
      <w:r w:rsidR="005A2D9B" w:rsidRPr="002256E2">
        <w:rPr>
          <w:rFonts w:ascii="Arial" w:hAnsi="Arial" w:cs="Arial"/>
          <w:sz w:val="22"/>
          <w:szCs w:val="22"/>
        </w:rPr>
        <w:t>implemented through a programme of information, training and supervision</w:t>
      </w:r>
      <w:r w:rsidR="0047674F" w:rsidRPr="002256E2">
        <w:rPr>
          <w:rFonts w:ascii="Arial" w:hAnsi="Arial" w:cs="Arial"/>
          <w:sz w:val="22"/>
          <w:szCs w:val="22"/>
        </w:rPr>
        <w:t xml:space="preserve">; </w:t>
      </w:r>
      <w:r w:rsidR="005A2D9B" w:rsidRPr="002256E2">
        <w:rPr>
          <w:rFonts w:ascii="Arial" w:hAnsi="Arial" w:cs="Arial"/>
          <w:sz w:val="22"/>
          <w:szCs w:val="22"/>
        </w:rPr>
        <w:t>as detailed in the headline requirements of the organisation</w:t>
      </w:r>
      <w:r w:rsidR="0036709E">
        <w:rPr>
          <w:rFonts w:ascii="Arial" w:hAnsi="Arial" w:cs="Arial"/>
          <w:sz w:val="22"/>
          <w:szCs w:val="22"/>
        </w:rPr>
        <w:t>’</w:t>
      </w:r>
      <w:r w:rsidR="005A2D9B" w:rsidRPr="002256E2">
        <w:rPr>
          <w:rFonts w:ascii="Arial" w:hAnsi="Arial" w:cs="Arial"/>
          <w:sz w:val="22"/>
          <w:szCs w:val="22"/>
        </w:rPr>
        <w:t xml:space="preserve">s </w:t>
      </w:r>
      <w:r w:rsidR="00B93C4D" w:rsidRPr="002256E2">
        <w:rPr>
          <w:rFonts w:ascii="Arial" w:hAnsi="Arial" w:cs="Arial"/>
          <w:sz w:val="22"/>
          <w:szCs w:val="22"/>
        </w:rPr>
        <w:t>H</w:t>
      </w:r>
      <w:r w:rsidR="005A2D9B" w:rsidRPr="002256E2">
        <w:rPr>
          <w:rFonts w:ascii="Arial" w:hAnsi="Arial" w:cs="Arial"/>
          <w:sz w:val="22"/>
          <w:szCs w:val="22"/>
        </w:rPr>
        <w:t xml:space="preserve">ealth and </w:t>
      </w:r>
      <w:r w:rsidR="00B93C4D" w:rsidRPr="002256E2">
        <w:rPr>
          <w:rFonts w:ascii="Arial" w:hAnsi="Arial" w:cs="Arial"/>
          <w:sz w:val="22"/>
          <w:szCs w:val="22"/>
        </w:rPr>
        <w:t>S</w:t>
      </w:r>
      <w:r w:rsidR="005A2D9B" w:rsidRPr="002256E2">
        <w:rPr>
          <w:rFonts w:ascii="Arial" w:hAnsi="Arial" w:cs="Arial"/>
          <w:sz w:val="22"/>
          <w:szCs w:val="22"/>
        </w:rPr>
        <w:t xml:space="preserve">afety </w:t>
      </w:r>
      <w:r w:rsidR="00B93C4D" w:rsidRPr="002256E2">
        <w:rPr>
          <w:rFonts w:ascii="Arial" w:hAnsi="Arial" w:cs="Arial"/>
          <w:sz w:val="22"/>
          <w:szCs w:val="22"/>
        </w:rPr>
        <w:t>P</w:t>
      </w:r>
      <w:r w:rsidR="005A2D9B" w:rsidRPr="002256E2">
        <w:rPr>
          <w:rFonts w:ascii="Arial" w:hAnsi="Arial" w:cs="Arial"/>
          <w:sz w:val="22"/>
          <w:szCs w:val="22"/>
        </w:rPr>
        <w:t>olicy</w:t>
      </w:r>
      <w:r w:rsidR="00B93C4D" w:rsidRPr="002256E2">
        <w:rPr>
          <w:rFonts w:ascii="Arial" w:hAnsi="Arial" w:cs="Arial"/>
          <w:sz w:val="22"/>
          <w:szCs w:val="22"/>
        </w:rPr>
        <w:t xml:space="preserve"> and associated supporting </w:t>
      </w:r>
      <w:r w:rsidR="0076440F" w:rsidRPr="002256E2">
        <w:rPr>
          <w:rFonts w:ascii="Arial" w:hAnsi="Arial" w:cs="Arial"/>
          <w:sz w:val="22"/>
          <w:szCs w:val="22"/>
        </w:rPr>
        <w:t xml:space="preserve">guidance </w:t>
      </w:r>
      <w:r w:rsidR="00B93C4D" w:rsidRPr="002256E2">
        <w:rPr>
          <w:rFonts w:ascii="Arial" w:hAnsi="Arial" w:cs="Arial"/>
          <w:sz w:val="22"/>
          <w:szCs w:val="22"/>
        </w:rPr>
        <w:t>documents</w:t>
      </w:r>
      <w:r w:rsidR="005A2D9B" w:rsidRPr="002256E2">
        <w:rPr>
          <w:rFonts w:ascii="Arial" w:hAnsi="Arial" w:cs="Arial"/>
          <w:sz w:val="22"/>
          <w:szCs w:val="22"/>
        </w:rPr>
        <w:t xml:space="preserve">.  </w:t>
      </w:r>
    </w:p>
    <w:p w14:paraId="1B5F1C48" w14:textId="7E0480AE" w:rsidR="006A3137" w:rsidRPr="006A3137" w:rsidRDefault="006A3137" w:rsidP="005A2D9B">
      <w:pPr>
        <w:tabs>
          <w:tab w:val="num" w:pos="426"/>
        </w:tabs>
        <w:spacing w:before="240" w:after="120"/>
        <w:ind w:right="821"/>
        <w:jc w:val="both"/>
        <w:rPr>
          <w:rFonts w:ascii="Arial" w:hAnsi="Arial" w:cs="Arial"/>
          <w:b/>
          <w:bCs/>
          <w:sz w:val="32"/>
          <w:szCs w:val="32"/>
        </w:rPr>
      </w:pPr>
      <w:r w:rsidRPr="006A3137">
        <w:rPr>
          <w:rFonts w:ascii="Arial" w:hAnsi="Arial" w:cs="Arial"/>
          <w:b/>
          <w:bCs/>
          <w:sz w:val="28"/>
          <w:szCs w:val="28"/>
        </w:rPr>
        <w:t>Where We Are Now</w:t>
      </w:r>
    </w:p>
    <w:p w14:paraId="38B7C0E9" w14:textId="791DCB65" w:rsidR="00EF7B6F" w:rsidRPr="00EB7415" w:rsidRDefault="009D7149" w:rsidP="005A2D9B">
      <w:pPr>
        <w:tabs>
          <w:tab w:val="num" w:pos="426"/>
        </w:tabs>
        <w:spacing w:before="240" w:after="120"/>
        <w:ind w:right="821"/>
        <w:jc w:val="both"/>
        <w:rPr>
          <w:rFonts w:ascii="Arial" w:hAnsi="Arial" w:cs="Arial"/>
          <w:b/>
          <w:bCs/>
          <w:szCs w:val="24"/>
          <w:u w:val="single"/>
        </w:rPr>
      </w:pPr>
      <w:r w:rsidRPr="00EB7415">
        <w:rPr>
          <w:rFonts w:ascii="Arial" w:hAnsi="Arial" w:cs="Arial"/>
          <w:b/>
          <w:bCs/>
          <w:szCs w:val="24"/>
          <w:u w:val="single"/>
        </w:rPr>
        <w:t xml:space="preserve">Covid-19 – Ongoing Risk Management Processes </w:t>
      </w:r>
    </w:p>
    <w:p w14:paraId="2492E737" w14:textId="2A4724F7" w:rsidR="005F1E33" w:rsidRPr="002256E2" w:rsidRDefault="009D7149" w:rsidP="005A2D9B">
      <w:pPr>
        <w:tabs>
          <w:tab w:val="num" w:pos="426"/>
        </w:tabs>
        <w:spacing w:before="240" w:after="120"/>
        <w:ind w:right="821"/>
        <w:jc w:val="both"/>
        <w:rPr>
          <w:rFonts w:ascii="Arial" w:hAnsi="Arial" w:cs="Arial"/>
          <w:sz w:val="22"/>
          <w:szCs w:val="22"/>
        </w:rPr>
      </w:pPr>
      <w:r w:rsidRPr="002256E2">
        <w:rPr>
          <w:rFonts w:ascii="Arial" w:hAnsi="Arial" w:cs="Arial"/>
          <w:sz w:val="22"/>
          <w:szCs w:val="22"/>
        </w:rPr>
        <w:t>The Covid-19 pandemic</w:t>
      </w:r>
      <w:r w:rsidR="00720F44" w:rsidRPr="002256E2">
        <w:rPr>
          <w:rFonts w:ascii="Arial" w:hAnsi="Arial" w:cs="Arial"/>
          <w:sz w:val="22"/>
          <w:szCs w:val="22"/>
        </w:rPr>
        <w:t xml:space="preserve"> </w:t>
      </w:r>
      <w:r w:rsidR="00D407D5" w:rsidRPr="002256E2">
        <w:rPr>
          <w:rFonts w:ascii="Arial" w:hAnsi="Arial" w:cs="Arial"/>
          <w:sz w:val="22"/>
          <w:szCs w:val="22"/>
        </w:rPr>
        <w:t>continues</w:t>
      </w:r>
      <w:r w:rsidR="00720F44" w:rsidRPr="002256E2">
        <w:rPr>
          <w:rFonts w:ascii="Arial" w:hAnsi="Arial" w:cs="Arial"/>
          <w:sz w:val="22"/>
          <w:szCs w:val="22"/>
        </w:rPr>
        <w:t xml:space="preserve"> to figure largely in the development and management of risk controls during the 2020/2021 period.  The high-level risk profiling of the virus in relation to both operational and non-operational </w:t>
      </w:r>
      <w:r w:rsidR="005F1E33" w:rsidRPr="002256E2">
        <w:rPr>
          <w:rFonts w:ascii="Arial" w:hAnsi="Arial" w:cs="Arial"/>
          <w:sz w:val="22"/>
          <w:szCs w:val="22"/>
        </w:rPr>
        <w:t>activities</w:t>
      </w:r>
      <w:r w:rsidR="00720F44" w:rsidRPr="002256E2">
        <w:rPr>
          <w:rFonts w:ascii="Arial" w:hAnsi="Arial" w:cs="Arial"/>
          <w:sz w:val="22"/>
          <w:szCs w:val="22"/>
        </w:rPr>
        <w:t xml:space="preserve"> </w:t>
      </w:r>
      <w:r w:rsidR="005F1E33" w:rsidRPr="002256E2">
        <w:rPr>
          <w:rFonts w:ascii="Arial" w:hAnsi="Arial" w:cs="Arial"/>
          <w:sz w:val="22"/>
          <w:szCs w:val="22"/>
        </w:rPr>
        <w:t>within</w:t>
      </w:r>
      <w:r w:rsidR="00720F44" w:rsidRPr="002256E2">
        <w:rPr>
          <w:rFonts w:ascii="Arial" w:hAnsi="Arial" w:cs="Arial"/>
          <w:sz w:val="22"/>
          <w:szCs w:val="22"/>
        </w:rPr>
        <w:t xml:space="preserve"> the organisation </w:t>
      </w:r>
      <w:r w:rsidR="00D407D5" w:rsidRPr="002256E2">
        <w:rPr>
          <w:rFonts w:ascii="Arial" w:hAnsi="Arial" w:cs="Arial"/>
          <w:sz w:val="22"/>
          <w:szCs w:val="22"/>
        </w:rPr>
        <w:t xml:space="preserve">has </w:t>
      </w:r>
      <w:r w:rsidR="005F1E33" w:rsidRPr="002256E2">
        <w:rPr>
          <w:rFonts w:ascii="Arial" w:hAnsi="Arial" w:cs="Arial"/>
          <w:sz w:val="22"/>
          <w:szCs w:val="22"/>
        </w:rPr>
        <w:t xml:space="preserve">enabled the full development of </w:t>
      </w:r>
      <w:r w:rsidR="00D407D5" w:rsidRPr="002256E2">
        <w:rPr>
          <w:rFonts w:ascii="Arial" w:hAnsi="Arial" w:cs="Arial"/>
          <w:sz w:val="22"/>
          <w:szCs w:val="22"/>
        </w:rPr>
        <w:t xml:space="preserve">Covid-19 </w:t>
      </w:r>
      <w:r w:rsidR="005F1E33" w:rsidRPr="002256E2">
        <w:rPr>
          <w:rFonts w:ascii="Arial" w:hAnsi="Arial" w:cs="Arial"/>
          <w:sz w:val="22"/>
          <w:szCs w:val="22"/>
        </w:rPr>
        <w:t xml:space="preserve">risk assessments and guidance information for both areas of the organisation. </w:t>
      </w:r>
    </w:p>
    <w:p w14:paraId="2D425E22" w14:textId="183256F3" w:rsidR="00887DE1" w:rsidRDefault="00F05EC2" w:rsidP="00EF7B6F">
      <w:pPr>
        <w:tabs>
          <w:tab w:val="num" w:pos="426"/>
        </w:tabs>
        <w:spacing w:before="240" w:after="120"/>
        <w:ind w:right="821"/>
        <w:jc w:val="both"/>
        <w:rPr>
          <w:rFonts w:ascii="Arial" w:hAnsi="Arial" w:cs="Arial"/>
          <w:sz w:val="22"/>
          <w:szCs w:val="22"/>
        </w:rPr>
      </w:pPr>
      <w:r w:rsidRPr="002256E2">
        <w:rPr>
          <w:rFonts w:ascii="Arial" w:hAnsi="Arial" w:cs="Arial"/>
          <w:sz w:val="22"/>
          <w:szCs w:val="22"/>
        </w:rPr>
        <w:t>The success of th</w:t>
      </w:r>
      <w:r w:rsidR="006228BF">
        <w:rPr>
          <w:rFonts w:ascii="Arial" w:hAnsi="Arial" w:cs="Arial"/>
          <w:sz w:val="22"/>
          <w:szCs w:val="22"/>
        </w:rPr>
        <w:t>e</w:t>
      </w:r>
      <w:r w:rsidRPr="002256E2">
        <w:rPr>
          <w:rFonts w:ascii="Arial" w:hAnsi="Arial" w:cs="Arial"/>
          <w:sz w:val="22"/>
          <w:szCs w:val="22"/>
        </w:rPr>
        <w:t xml:space="preserve"> collective involvement</w:t>
      </w:r>
      <w:r w:rsidR="006228BF">
        <w:rPr>
          <w:rFonts w:ascii="Arial" w:hAnsi="Arial" w:cs="Arial"/>
          <w:sz w:val="22"/>
          <w:szCs w:val="22"/>
        </w:rPr>
        <w:t xml:space="preserve"> of USP and West London Waste in respect of Covid-19</w:t>
      </w:r>
      <w:r w:rsidRPr="002256E2">
        <w:rPr>
          <w:rFonts w:ascii="Arial" w:hAnsi="Arial" w:cs="Arial"/>
          <w:sz w:val="22"/>
          <w:szCs w:val="22"/>
        </w:rPr>
        <w:t xml:space="preserve"> has been reflected in the two successful visits to the Abbey Road Site by the Health and Safety Executive; who were satisfied with the level of Covid-19 risk controls on site.  </w:t>
      </w:r>
    </w:p>
    <w:p w14:paraId="5E3E583B" w14:textId="7F82EA5A" w:rsidR="006A3137" w:rsidRPr="002256E2" w:rsidRDefault="006A3137" w:rsidP="00EF7B6F">
      <w:pPr>
        <w:tabs>
          <w:tab w:val="num" w:pos="426"/>
        </w:tabs>
        <w:spacing w:before="240" w:after="120"/>
        <w:ind w:right="821"/>
        <w:jc w:val="both"/>
        <w:rPr>
          <w:rFonts w:ascii="Arial" w:hAnsi="Arial" w:cs="Arial"/>
          <w:sz w:val="22"/>
          <w:szCs w:val="22"/>
        </w:rPr>
      </w:pPr>
      <w:r>
        <w:rPr>
          <w:rFonts w:ascii="Arial" w:hAnsi="Arial" w:cs="Arial"/>
          <w:sz w:val="22"/>
          <w:szCs w:val="22"/>
        </w:rPr>
        <w:t xml:space="preserve">The satisfaction of the HSE in relation to these visits as well as the maintenance of operational </w:t>
      </w:r>
      <w:r w:rsidR="004670A6">
        <w:rPr>
          <w:rFonts w:ascii="Arial" w:hAnsi="Arial" w:cs="Arial"/>
          <w:sz w:val="22"/>
          <w:szCs w:val="22"/>
        </w:rPr>
        <w:t>capability</w:t>
      </w:r>
      <w:r>
        <w:rPr>
          <w:rFonts w:ascii="Arial" w:hAnsi="Arial" w:cs="Arial"/>
          <w:sz w:val="22"/>
          <w:szCs w:val="22"/>
        </w:rPr>
        <w:t xml:space="preserve"> during these </w:t>
      </w:r>
      <w:r w:rsidR="004670A6">
        <w:rPr>
          <w:rFonts w:ascii="Arial" w:hAnsi="Arial" w:cs="Arial"/>
          <w:sz w:val="22"/>
          <w:szCs w:val="22"/>
        </w:rPr>
        <w:t>challenging</w:t>
      </w:r>
      <w:r>
        <w:rPr>
          <w:rFonts w:ascii="Arial" w:hAnsi="Arial" w:cs="Arial"/>
          <w:sz w:val="22"/>
          <w:szCs w:val="22"/>
        </w:rPr>
        <w:t xml:space="preserve"> times further </w:t>
      </w:r>
      <w:r w:rsidR="004670A6">
        <w:rPr>
          <w:rFonts w:ascii="Arial" w:hAnsi="Arial" w:cs="Arial"/>
          <w:sz w:val="22"/>
          <w:szCs w:val="22"/>
        </w:rPr>
        <w:t>demonstrates</w:t>
      </w:r>
      <w:r>
        <w:rPr>
          <w:rFonts w:ascii="Arial" w:hAnsi="Arial" w:cs="Arial"/>
          <w:sz w:val="22"/>
          <w:szCs w:val="22"/>
        </w:rPr>
        <w:t xml:space="preserve"> the success of the developed risk management system in relation to Covid-19 controls. </w:t>
      </w:r>
    </w:p>
    <w:p w14:paraId="421D3C9E" w14:textId="668AEDB5" w:rsidR="00F10ABD" w:rsidRDefault="00F05EC2" w:rsidP="00EF7B6F">
      <w:pPr>
        <w:tabs>
          <w:tab w:val="num" w:pos="426"/>
        </w:tabs>
        <w:spacing w:before="240" w:after="120"/>
        <w:ind w:right="821"/>
        <w:jc w:val="both"/>
        <w:rPr>
          <w:rFonts w:ascii="Arial" w:hAnsi="Arial" w:cs="Arial"/>
          <w:b/>
          <w:bCs/>
          <w:szCs w:val="24"/>
        </w:rPr>
      </w:pPr>
      <w:r w:rsidRPr="002256E2">
        <w:rPr>
          <w:rFonts w:ascii="Arial" w:hAnsi="Arial" w:cs="Arial"/>
          <w:sz w:val="22"/>
          <w:szCs w:val="22"/>
        </w:rPr>
        <w:t xml:space="preserve">There will be a continued process of monitoring and review as part of the dynamic risk management approach to ensure the risks </w:t>
      </w:r>
      <w:r w:rsidR="00E657F6" w:rsidRPr="002256E2">
        <w:rPr>
          <w:rFonts w:ascii="Arial" w:hAnsi="Arial" w:cs="Arial"/>
          <w:sz w:val="22"/>
          <w:szCs w:val="22"/>
        </w:rPr>
        <w:t>associated</w:t>
      </w:r>
      <w:r w:rsidRPr="002256E2">
        <w:rPr>
          <w:rFonts w:ascii="Arial" w:hAnsi="Arial" w:cs="Arial"/>
          <w:sz w:val="22"/>
          <w:szCs w:val="22"/>
        </w:rPr>
        <w:t xml:space="preserve"> with Covid-19 continue to be managed, and amended where needed, </w:t>
      </w:r>
      <w:r w:rsidR="0036709E">
        <w:rPr>
          <w:rFonts w:ascii="Arial" w:hAnsi="Arial" w:cs="Arial"/>
          <w:sz w:val="22"/>
          <w:szCs w:val="22"/>
        </w:rPr>
        <w:t>in accordance with</w:t>
      </w:r>
      <w:r w:rsidRPr="002256E2">
        <w:rPr>
          <w:rFonts w:ascii="Arial" w:hAnsi="Arial" w:cs="Arial"/>
          <w:sz w:val="22"/>
          <w:szCs w:val="22"/>
        </w:rPr>
        <w:t xml:space="preserve"> UK Government advice.  </w:t>
      </w:r>
    </w:p>
    <w:p w14:paraId="2071AE07" w14:textId="4AB2DF09" w:rsidR="002456FB" w:rsidRPr="004670A6" w:rsidRDefault="002456FB" w:rsidP="002456FB">
      <w:pPr>
        <w:autoSpaceDE w:val="0"/>
        <w:autoSpaceDN w:val="0"/>
        <w:adjustRightInd w:val="0"/>
        <w:ind w:right="850"/>
        <w:jc w:val="both"/>
        <w:rPr>
          <w:rFonts w:ascii="Arial" w:eastAsiaTheme="minorHAnsi" w:hAnsi="Arial" w:cs="Arial"/>
          <w:color w:val="000000"/>
          <w:sz w:val="22"/>
          <w:szCs w:val="22"/>
        </w:rPr>
      </w:pPr>
      <w:r w:rsidRPr="004670A6">
        <w:rPr>
          <w:rFonts w:ascii="Arial" w:eastAsiaTheme="minorHAnsi" w:hAnsi="Arial" w:cs="Arial"/>
          <w:color w:val="000000"/>
          <w:sz w:val="22"/>
          <w:szCs w:val="22"/>
        </w:rPr>
        <w:t>Our Health and Safety management system has recently been audited by Ealing Council Audit and investigations team</w:t>
      </w:r>
      <w:r>
        <w:rPr>
          <w:rFonts w:ascii="Arial" w:eastAsiaTheme="minorHAnsi" w:hAnsi="Arial" w:cs="Arial"/>
          <w:color w:val="000000"/>
          <w:sz w:val="22"/>
          <w:szCs w:val="22"/>
        </w:rPr>
        <w:t xml:space="preserve">.  Although the Audit report is yet to be formally reviewed and final report issued, early indications are that the organisation achieved a ‘substantial assurance’ level of governance.  This level of governance further demonstrates the significant efforts and achievements made with health and safety within West London Waste Authority.  </w:t>
      </w:r>
    </w:p>
    <w:p w14:paraId="7B6D8877" w14:textId="7D34ABC7" w:rsidR="00EF7B6F" w:rsidRPr="00EB7415" w:rsidRDefault="006A3137" w:rsidP="00EF7B6F">
      <w:pPr>
        <w:tabs>
          <w:tab w:val="num" w:pos="426"/>
        </w:tabs>
        <w:spacing w:before="240" w:after="120"/>
        <w:ind w:right="821"/>
        <w:jc w:val="both"/>
        <w:rPr>
          <w:rFonts w:ascii="Arial" w:hAnsi="Arial" w:cs="Arial"/>
          <w:b/>
          <w:bCs/>
          <w:szCs w:val="24"/>
          <w:u w:val="single"/>
        </w:rPr>
      </w:pPr>
      <w:r>
        <w:rPr>
          <w:rFonts w:ascii="Arial" w:hAnsi="Arial" w:cs="Arial"/>
          <w:b/>
          <w:bCs/>
          <w:szCs w:val="24"/>
          <w:u w:val="single"/>
        </w:rPr>
        <w:lastRenderedPageBreak/>
        <w:t>P</w:t>
      </w:r>
      <w:r w:rsidR="00EF7B6F" w:rsidRPr="00EB7415">
        <w:rPr>
          <w:rFonts w:ascii="Arial" w:hAnsi="Arial" w:cs="Arial"/>
          <w:b/>
          <w:bCs/>
          <w:szCs w:val="24"/>
          <w:u w:val="single"/>
        </w:rPr>
        <w:t>rogress made against the action plan for the period 2020-2021</w:t>
      </w:r>
    </w:p>
    <w:p w14:paraId="1248FE79" w14:textId="7B589CE3" w:rsidR="00F10ABD" w:rsidRPr="002256E2" w:rsidRDefault="00F10ABD" w:rsidP="00F10ABD">
      <w:pPr>
        <w:tabs>
          <w:tab w:val="num" w:pos="426"/>
        </w:tabs>
        <w:spacing w:before="240" w:after="120"/>
        <w:ind w:right="821"/>
        <w:jc w:val="both"/>
        <w:rPr>
          <w:rFonts w:ascii="Arial" w:hAnsi="Arial" w:cs="Arial"/>
          <w:sz w:val="22"/>
          <w:szCs w:val="22"/>
        </w:rPr>
      </w:pPr>
      <w:bookmarkStart w:id="1" w:name="OLE_LINK1"/>
      <w:r w:rsidRPr="002256E2">
        <w:rPr>
          <w:rFonts w:ascii="Arial" w:hAnsi="Arial" w:cs="Arial"/>
          <w:sz w:val="22"/>
          <w:szCs w:val="22"/>
        </w:rPr>
        <w:t xml:space="preserve">As detailed in the table in figure </w:t>
      </w:r>
      <w:bookmarkEnd w:id="1"/>
      <w:r w:rsidRPr="002256E2">
        <w:rPr>
          <w:rFonts w:ascii="Arial" w:hAnsi="Arial" w:cs="Arial"/>
          <w:sz w:val="22"/>
          <w:szCs w:val="22"/>
        </w:rPr>
        <w:t>1</w:t>
      </w:r>
      <w:r w:rsidR="00EB7415">
        <w:rPr>
          <w:rFonts w:ascii="Arial" w:hAnsi="Arial" w:cs="Arial"/>
          <w:sz w:val="22"/>
          <w:szCs w:val="22"/>
        </w:rPr>
        <w:t>,</w:t>
      </w:r>
      <w:r w:rsidRPr="002256E2">
        <w:rPr>
          <w:rFonts w:ascii="Arial" w:hAnsi="Arial" w:cs="Arial"/>
          <w:sz w:val="22"/>
          <w:szCs w:val="22"/>
        </w:rPr>
        <w:t xml:space="preserve"> all </w:t>
      </w:r>
      <w:r w:rsidR="00A66B76">
        <w:rPr>
          <w:rFonts w:ascii="Arial" w:hAnsi="Arial" w:cs="Arial"/>
          <w:sz w:val="22"/>
          <w:szCs w:val="22"/>
        </w:rPr>
        <w:t>A</w:t>
      </w:r>
      <w:r w:rsidRPr="002256E2">
        <w:rPr>
          <w:rFonts w:ascii="Arial" w:hAnsi="Arial" w:cs="Arial"/>
          <w:sz w:val="22"/>
          <w:szCs w:val="22"/>
        </w:rPr>
        <w:t xml:space="preserve">ction </w:t>
      </w:r>
      <w:r w:rsidR="00A66B76">
        <w:rPr>
          <w:rFonts w:ascii="Arial" w:hAnsi="Arial" w:cs="Arial"/>
          <w:sz w:val="22"/>
          <w:szCs w:val="22"/>
        </w:rPr>
        <w:t>P</w:t>
      </w:r>
      <w:r w:rsidRPr="002256E2">
        <w:rPr>
          <w:rFonts w:ascii="Arial" w:hAnsi="Arial" w:cs="Arial"/>
          <w:sz w:val="22"/>
          <w:szCs w:val="22"/>
        </w:rPr>
        <w:t xml:space="preserve">lan </w:t>
      </w:r>
      <w:r w:rsidR="00E657F6" w:rsidRPr="002256E2">
        <w:rPr>
          <w:rFonts w:ascii="Arial" w:hAnsi="Arial" w:cs="Arial"/>
          <w:sz w:val="22"/>
          <w:szCs w:val="22"/>
        </w:rPr>
        <w:t>initiatives</w:t>
      </w:r>
      <w:r w:rsidRPr="002256E2">
        <w:rPr>
          <w:rFonts w:ascii="Arial" w:hAnsi="Arial" w:cs="Arial"/>
          <w:sz w:val="22"/>
          <w:szCs w:val="22"/>
        </w:rPr>
        <w:t xml:space="preserve"> for 2020-2021 have been completed with the exception of:</w:t>
      </w:r>
    </w:p>
    <w:p w14:paraId="1557112C" w14:textId="77777777" w:rsidR="00F10ABD" w:rsidRPr="002256E2" w:rsidRDefault="00F10ABD" w:rsidP="00F10ABD">
      <w:pPr>
        <w:pStyle w:val="ListParagraph"/>
        <w:numPr>
          <w:ilvl w:val="0"/>
          <w:numId w:val="26"/>
        </w:numPr>
        <w:tabs>
          <w:tab w:val="num" w:pos="426"/>
        </w:tabs>
        <w:spacing w:before="240" w:after="120"/>
        <w:ind w:right="821"/>
        <w:jc w:val="both"/>
        <w:rPr>
          <w:rFonts w:ascii="Arial" w:hAnsi="Arial" w:cs="Arial"/>
          <w:sz w:val="22"/>
          <w:szCs w:val="22"/>
        </w:rPr>
      </w:pPr>
      <w:r w:rsidRPr="002256E2">
        <w:rPr>
          <w:rFonts w:ascii="Arial" w:hAnsi="Arial" w:cs="Arial"/>
          <w:sz w:val="22"/>
          <w:szCs w:val="22"/>
        </w:rPr>
        <w:t xml:space="preserve">Develop guidance relating to workplace stress and mental health.  </w:t>
      </w:r>
    </w:p>
    <w:p w14:paraId="483A74B7" w14:textId="0EE4648F" w:rsidR="00F10ABD" w:rsidRPr="002256E2" w:rsidRDefault="00F10ABD" w:rsidP="00F10ABD">
      <w:pPr>
        <w:pStyle w:val="ListParagraph"/>
        <w:numPr>
          <w:ilvl w:val="0"/>
          <w:numId w:val="26"/>
        </w:numPr>
        <w:tabs>
          <w:tab w:val="num" w:pos="426"/>
        </w:tabs>
        <w:spacing w:before="240" w:after="120"/>
        <w:ind w:right="821"/>
        <w:jc w:val="both"/>
        <w:rPr>
          <w:rFonts w:ascii="Arial" w:hAnsi="Arial" w:cs="Arial"/>
          <w:sz w:val="22"/>
          <w:szCs w:val="22"/>
        </w:rPr>
      </w:pPr>
      <w:r w:rsidRPr="002256E2">
        <w:rPr>
          <w:rFonts w:ascii="Arial" w:hAnsi="Arial" w:cs="Arial"/>
          <w:sz w:val="22"/>
          <w:szCs w:val="22"/>
        </w:rPr>
        <w:t xml:space="preserve">Lone/transient working/personal safety </w:t>
      </w:r>
      <w:r w:rsidR="00E657F6" w:rsidRPr="002256E2">
        <w:rPr>
          <w:rFonts w:ascii="Arial" w:hAnsi="Arial" w:cs="Arial"/>
          <w:sz w:val="22"/>
          <w:szCs w:val="22"/>
        </w:rPr>
        <w:t>initiatives</w:t>
      </w:r>
      <w:r w:rsidRPr="002256E2">
        <w:rPr>
          <w:rFonts w:ascii="Arial" w:hAnsi="Arial" w:cs="Arial"/>
          <w:sz w:val="22"/>
          <w:szCs w:val="22"/>
        </w:rPr>
        <w:t xml:space="preserve"> </w:t>
      </w:r>
    </w:p>
    <w:p w14:paraId="5AF590FD" w14:textId="7AFFDB0F" w:rsidR="00F10ABD" w:rsidRPr="00EB7415" w:rsidRDefault="00F10ABD" w:rsidP="00F10ABD">
      <w:pPr>
        <w:tabs>
          <w:tab w:val="num" w:pos="426"/>
        </w:tabs>
        <w:spacing w:before="240" w:after="120"/>
        <w:ind w:right="821"/>
        <w:jc w:val="both"/>
        <w:rPr>
          <w:rFonts w:ascii="Arial" w:hAnsi="Arial" w:cs="Arial"/>
          <w:sz w:val="22"/>
          <w:szCs w:val="22"/>
        </w:rPr>
      </w:pPr>
      <w:r w:rsidRPr="002256E2">
        <w:rPr>
          <w:rFonts w:ascii="Arial" w:hAnsi="Arial" w:cs="Arial"/>
          <w:sz w:val="22"/>
          <w:szCs w:val="22"/>
        </w:rPr>
        <w:t xml:space="preserve">These two </w:t>
      </w:r>
      <w:r w:rsidR="00E657F6" w:rsidRPr="002256E2">
        <w:rPr>
          <w:rFonts w:ascii="Arial" w:hAnsi="Arial" w:cs="Arial"/>
          <w:sz w:val="22"/>
          <w:szCs w:val="22"/>
        </w:rPr>
        <w:t>initiatives</w:t>
      </w:r>
      <w:r w:rsidRPr="002256E2">
        <w:rPr>
          <w:rFonts w:ascii="Arial" w:hAnsi="Arial" w:cs="Arial"/>
          <w:sz w:val="22"/>
          <w:szCs w:val="22"/>
        </w:rPr>
        <w:t xml:space="preserve"> were paused to ensure focus was made on Covid-19 health and safety initiatives for both operational and non-operational activities. </w:t>
      </w:r>
      <w:r w:rsidRPr="00EB7415">
        <w:rPr>
          <w:rFonts w:ascii="Arial" w:hAnsi="Arial" w:cs="Arial"/>
          <w:sz w:val="22"/>
          <w:szCs w:val="22"/>
        </w:rPr>
        <w:t xml:space="preserve">These two </w:t>
      </w:r>
      <w:r w:rsidR="00E657F6" w:rsidRPr="00EB7415">
        <w:rPr>
          <w:rFonts w:ascii="Arial" w:hAnsi="Arial" w:cs="Arial"/>
          <w:sz w:val="22"/>
          <w:szCs w:val="22"/>
        </w:rPr>
        <w:t>initiatives</w:t>
      </w:r>
      <w:r w:rsidRPr="00EB7415">
        <w:rPr>
          <w:rFonts w:ascii="Arial" w:hAnsi="Arial" w:cs="Arial"/>
          <w:sz w:val="22"/>
          <w:szCs w:val="22"/>
        </w:rPr>
        <w:t xml:space="preserve"> have </w:t>
      </w:r>
      <w:r w:rsidR="00EB7415">
        <w:rPr>
          <w:rFonts w:ascii="Arial" w:hAnsi="Arial" w:cs="Arial"/>
          <w:sz w:val="22"/>
          <w:szCs w:val="22"/>
        </w:rPr>
        <w:t xml:space="preserve">therefore </w:t>
      </w:r>
      <w:r w:rsidRPr="00EB7415">
        <w:rPr>
          <w:rFonts w:ascii="Arial" w:hAnsi="Arial" w:cs="Arial"/>
          <w:sz w:val="22"/>
          <w:szCs w:val="22"/>
        </w:rPr>
        <w:t>been transferred to the 2021-2022 action plan for completion</w:t>
      </w:r>
      <w:r w:rsidRPr="002256E2">
        <w:rPr>
          <w:rFonts w:ascii="Arial" w:hAnsi="Arial" w:cs="Arial"/>
          <w:b/>
          <w:bCs/>
          <w:sz w:val="22"/>
          <w:szCs w:val="22"/>
        </w:rPr>
        <w:t>.</w:t>
      </w:r>
    </w:p>
    <w:p w14:paraId="5E2F10EC" w14:textId="7ACE1CB4" w:rsidR="00F10ABD" w:rsidRPr="002256E2" w:rsidRDefault="00F10ABD" w:rsidP="00F10ABD">
      <w:pPr>
        <w:tabs>
          <w:tab w:val="num" w:pos="426"/>
        </w:tabs>
        <w:spacing w:before="240" w:after="120"/>
        <w:ind w:right="821"/>
        <w:jc w:val="both"/>
        <w:rPr>
          <w:rFonts w:ascii="Arial" w:hAnsi="Arial" w:cs="Arial"/>
          <w:sz w:val="22"/>
          <w:szCs w:val="22"/>
        </w:rPr>
      </w:pPr>
      <w:r w:rsidRPr="002256E2">
        <w:rPr>
          <w:rFonts w:ascii="Arial" w:hAnsi="Arial" w:cs="Arial"/>
          <w:sz w:val="22"/>
          <w:szCs w:val="22"/>
        </w:rPr>
        <w:t xml:space="preserve">The </w:t>
      </w:r>
      <w:r w:rsidR="00E657F6" w:rsidRPr="002256E2">
        <w:rPr>
          <w:rFonts w:ascii="Arial" w:hAnsi="Arial" w:cs="Arial"/>
          <w:sz w:val="22"/>
          <w:szCs w:val="22"/>
        </w:rPr>
        <w:t>transference</w:t>
      </w:r>
      <w:r w:rsidRPr="002256E2">
        <w:rPr>
          <w:rFonts w:ascii="Arial" w:hAnsi="Arial" w:cs="Arial"/>
          <w:sz w:val="22"/>
          <w:szCs w:val="22"/>
        </w:rPr>
        <w:t xml:space="preserve"> of the workplace stress and mental health initiative has allowed </w:t>
      </w:r>
      <w:r w:rsidR="00E657F6" w:rsidRPr="002256E2">
        <w:rPr>
          <w:rFonts w:ascii="Arial" w:hAnsi="Arial" w:cs="Arial"/>
          <w:sz w:val="22"/>
          <w:szCs w:val="22"/>
        </w:rPr>
        <w:t>for enhancements</w:t>
      </w:r>
      <w:r w:rsidRPr="002256E2">
        <w:rPr>
          <w:rFonts w:ascii="Arial" w:hAnsi="Arial" w:cs="Arial"/>
          <w:sz w:val="22"/>
          <w:szCs w:val="22"/>
        </w:rPr>
        <w:t xml:space="preserve"> to be made, aligning with the organisation</w:t>
      </w:r>
      <w:r w:rsidR="0036709E">
        <w:rPr>
          <w:rFonts w:ascii="Arial" w:hAnsi="Arial" w:cs="Arial"/>
          <w:sz w:val="22"/>
          <w:szCs w:val="22"/>
        </w:rPr>
        <w:t>’</w:t>
      </w:r>
      <w:r w:rsidRPr="002256E2">
        <w:rPr>
          <w:rFonts w:ascii="Arial" w:hAnsi="Arial" w:cs="Arial"/>
          <w:sz w:val="22"/>
          <w:szCs w:val="22"/>
        </w:rPr>
        <w:t xml:space="preserve">s HR programme for Mental Health and Wellbeing Strategy. </w:t>
      </w:r>
      <w:r w:rsidR="004458BE">
        <w:rPr>
          <w:rFonts w:ascii="Arial" w:hAnsi="Arial" w:cs="Arial"/>
          <w:sz w:val="22"/>
          <w:szCs w:val="22"/>
        </w:rPr>
        <w:t xml:space="preserve"> Employee wellness will also figure significantly across the developed system through the process of review and continual improvement.  </w:t>
      </w:r>
    </w:p>
    <w:p w14:paraId="1418B0F2" w14:textId="2B8017C8" w:rsidR="00F10ABD" w:rsidRPr="002256E2" w:rsidRDefault="00F10ABD" w:rsidP="005A2D9B">
      <w:pPr>
        <w:tabs>
          <w:tab w:val="num" w:pos="426"/>
        </w:tabs>
        <w:spacing w:before="240" w:after="120"/>
        <w:ind w:right="821"/>
        <w:jc w:val="both"/>
        <w:rPr>
          <w:rFonts w:ascii="Arial" w:hAnsi="Arial" w:cs="Arial"/>
          <w:sz w:val="22"/>
          <w:szCs w:val="22"/>
        </w:rPr>
      </w:pPr>
      <w:r w:rsidRPr="002256E2">
        <w:rPr>
          <w:rFonts w:ascii="Arial" w:hAnsi="Arial" w:cs="Arial"/>
          <w:sz w:val="22"/>
          <w:szCs w:val="22"/>
        </w:rPr>
        <w:t xml:space="preserve">The </w:t>
      </w:r>
      <w:r w:rsidR="00A66B76">
        <w:rPr>
          <w:rFonts w:ascii="Arial" w:hAnsi="Arial" w:cs="Arial"/>
          <w:sz w:val="22"/>
          <w:szCs w:val="22"/>
        </w:rPr>
        <w:t>l</w:t>
      </w:r>
      <w:r w:rsidRPr="002256E2">
        <w:rPr>
          <w:rFonts w:ascii="Arial" w:hAnsi="Arial" w:cs="Arial"/>
          <w:sz w:val="22"/>
          <w:szCs w:val="22"/>
        </w:rPr>
        <w:t xml:space="preserve">one/transient working/personal safety </w:t>
      </w:r>
      <w:r w:rsidR="00E657F6" w:rsidRPr="002256E2">
        <w:rPr>
          <w:rFonts w:ascii="Arial" w:hAnsi="Arial" w:cs="Arial"/>
          <w:sz w:val="22"/>
          <w:szCs w:val="22"/>
        </w:rPr>
        <w:t>initiative</w:t>
      </w:r>
      <w:r w:rsidRPr="002256E2">
        <w:rPr>
          <w:rFonts w:ascii="Arial" w:hAnsi="Arial" w:cs="Arial"/>
          <w:sz w:val="22"/>
          <w:szCs w:val="22"/>
        </w:rPr>
        <w:t xml:space="preserve"> is now being developed to include the non-operational members of staff, with the general easing of Covid restrictions and a controlled return to core activities.   </w:t>
      </w:r>
    </w:p>
    <w:p w14:paraId="5C38A20D" w14:textId="5431C328" w:rsidR="00EF7B6F" w:rsidRPr="002256E2" w:rsidRDefault="00EF7B6F" w:rsidP="005A2D9B">
      <w:pPr>
        <w:tabs>
          <w:tab w:val="num" w:pos="426"/>
        </w:tabs>
        <w:spacing w:before="240" w:after="120"/>
        <w:ind w:right="821"/>
        <w:jc w:val="both"/>
        <w:rPr>
          <w:rFonts w:ascii="Arial" w:hAnsi="Arial" w:cs="Arial"/>
          <w:i/>
          <w:iCs/>
          <w:sz w:val="22"/>
          <w:szCs w:val="22"/>
        </w:rPr>
      </w:pPr>
      <w:r w:rsidRPr="002256E2">
        <w:rPr>
          <w:rFonts w:ascii="Arial" w:hAnsi="Arial" w:cs="Arial"/>
          <w:i/>
          <w:iCs/>
          <w:sz w:val="22"/>
          <w:szCs w:val="22"/>
        </w:rPr>
        <w:t>Fig 1</w:t>
      </w:r>
    </w:p>
    <w:p w14:paraId="76870B2B" w14:textId="4C14EF10" w:rsidR="0076440F" w:rsidRPr="002256E2" w:rsidRDefault="0005754F" w:rsidP="00B44543">
      <w:pPr>
        <w:tabs>
          <w:tab w:val="num" w:pos="426"/>
        </w:tabs>
        <w:spacing w:before="240" w:after="120"/>
        <w:ind w:right="821"/>
        <w:rPr>
          <w:rFonts w:ascii="Arial" w:hAnsi="Arial" w:cs="Arial"/>
          <w:szCs w:val="24"/>
        </w:rPr>
      </w:pPr>
      <w:r w:rsidRPr="002256E2">
        <w:rPr>
          <w:rFonts w:ascii="Arial" w:hAnsi="Arial" w:cs="Arial"/>
          <w:noProof/>
        </w:rPr>
        <w:drawing>
          <wp:inline distT="0" distB="0" distL="0" distR="0" wp14:anchorId="5A241499" wp14:editId="3424CA38">
            <wp:extent cx="6100354" cy="4728755"/>
            <wp:effectExtent l="0" t="0" r="16510" b="17780"/>
            <wp:docPr id="2" name="Chart 2">
              <a:extLst xmlns:a="http://schemas.openxmlformats.org/drawingml/2006/main">
                <a:ext uri="{FF2B5EF4-FFF2-40B4-BE49-F238E27FC236}">
                  <a16:creationId xmlns:a16="http://schemas.microsoft.com/office/drawing/2014/main" id="{78F01F46-E5D0-4546-8561-A7498B3762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5DC21E" w14:textId="78E9DBC0" w:rsidR="002822BF" w:rsidRPr="002256E2" w:rsidRDefault="002822BF" w:rsidP="00CF753E">
      <w:pPr>
        <w:autoSpaceDE w:val="0"/>
        <w:autoSpaceDN w:val="0"/>
        <w:adjustRightInd w:val="0"/>
        <w:ind w:right="850"/>
        <w:jc w:val="both"/>
        <w:rPr>
          <w:rFonts w:ascii="Arial" w:eastAsiaTheme="minorHAnsi" w:hAnsi="Arial" w:cs="Arial"/>
          <w:b/>
          <w:bCs/>
          <w:color w:val="000000"/>
          <w:sz w:val="22"/>
          <w:szCs w:val="22"/>
        </w:rPr>
      </w:pPr>
    </w:p>
    <w:p w14:paraId="2C12C0C9" w14:textId="4483C609" w:rsidR="0005754F" w:rsidRDefault="0005754F" w:rsidP="00CF753E">
      <w:pPr>
        <w:autoSpaceDE w:val="0"/>
        <w:autoSpaceDN w:val="0"/>
        <w:adjustRightInd w:val="0"/>
        <w:ind w:right="850"/>
        <w:jc w:val="both"/>
        <w:rPr>
          <w:rFonts w:ascii="Arial" w:eastAsiaTheme="minorHAnsi" w:hAnsi="Arial" w:cs="Arial"/>
          <w:b/>
          <w:bCs/>
          <w:color w:val="000000"/>
          <w:szCs w:val="24"/>
        </w:rPr>
      </w:pPr>
    </w:p>
    <w:p w14:paraId="0E511D37" w14:textId="69DE7D4E" w:rsidR="00EB7415" w:rsidRDefault="00EB7415" w:rsidP="00CF753E">
      <w:pPr>
        <w:autoSpaceDE w:val="0"/>
        <w:autoSpaceDN w:val="0"/>
        <w:adjustRightInd w:val="0"/>
        <w:ind w:right="850"/>
        <w:jc w:val="both"/>
        <w:rPr>
          <w:rFonts w:ascii="Arial" w:eastAsiaTheme="minorHAnsi" w:hAnsi="Arial" w:cs="Arial"/>
          <w:b/>
          <w:bCs/>
          <w:color w:val="000000"/>
          <w:szCs w:val="24"/>
        </w:rPr>
      </w:pPr>
    </w:p>
    <w:p w14:paraId="177A10D9" w14:textId="5EF0B71C" w:rsidR="006A3137" w:rsidRPr="006A3137" w:rsidRDefault="006A3137" w:rsidP="00CF753E">
      <w:pPr>
        <w:autoSpaceDE w:val="0"/>
        <w:autoSpaceDN w:val="0"/>
        <w:adjustRightInd w:val="0"/>
        <w:ind w:right="850"/>
        <w:jc w:val="both"/>
        <w:rPr>
          <w:rFonts w:ascii="Arial" w:eastAsiaTheme="minorHAnsi" w:hAnsi="Arial" w:cs="Arial"/>
          <w:b/>
          <w:bCs/>
          <w:color w:val="000000"/>
          <w:sz w:val="28"/>
          <w:szCs w:val="28"/>
        </w:rPr>
      </w:pPr>
      <w:r w:rsidRPr="006A3137">
        <w:rPr>
          <w:rFonts w:ascii="Arial" w:eastAsiaTheme="minorHAnsi" w:hAnsi="Arial" w:cs="Arial"/>
          <w:b/>
          <w:bCs/>
          <w:color w:val="000000"/>
          <w:sz w:val="28"/>
          <w:szCs w:val="28"/>
        </w:rPr>
        <w:lastRenderedPageBreak/>
        <w:t>Wh</w:t>
      </w:r>
      <w:r w:rsidR="00CC5A3F">
        <w:rPr>
          <w:rFonts w:ascii="Arial" w:eastAsiaTheme="minorHAnsi" w:hAnsi="Arial" w:cs="Arial"/>
          <w:b/>
          <w:bCs/>
          <w:color w:val="000000"/>
          <w:sz w:val="28"/>
          <w:szCs w:val="28"/>
        </w:rPr>
        <w:t>at</w:t>
      </w:r>
      <w:r w:rsidRPr="006A3137">
        <w:rPr>
          <w:rFonts w:ascii="Arial" w:eastAsiaTheme="minorHAnsi" w:hAnsi="Arial" w:cs="Arial"/>
          <w:b/>
          <w:bCs/>
          <w:color w:val="000000"/>
          <w:sz w:val="28"/>
          <w:szCs w:val="28"/>
        </w:rPr>
        <w:t xml:space="preserve"> We </w:t>
      </w:r>
      <w:r>
        <w:rPr>
          <w:rFonts w:ascii="Arial" w:eastAsiaTheme="minorHAnsi" w:hAnsi="Arial" w:cs="Arial"/>
          <w:b/>
          <w:bCs/>
          <w:color w:val="000000"/>
          <w:sz w:val="28"/>
          <w:szCs w:val="28"/>
        </w:rPr>
        <w:t xml:space="preserve">Have Achieved </w:t>
      </w:r>
    </w:p>
    <w:p w14:paraId="319B80E9" w14:textId="77777777" w:rsidR="006A3137" w:rsidRPr="002256E2" w:rsidRDefault="006A3137" w:rsidP="00CF753E">
      <w:pPr>
        <w:autoSpaceDE w:val="0"/>
        <w:autoSpaceDN w:val="0"/>
        <w:adjustRightInd w:val="0"/>
        <w:ind w:right="850"/>
        <w:jc w:val="both"/>
        <w:rPr>
          <w:rFonts w:ascii="Arial" w:eastAsiaTheme="minorHAnsi" w:hAnsi="Arial" w:cs="Arial"/>
          <w:b/>
          <w:bCs/>
          <w:color w:val="000000"/>
          <w:szCs w:val="24"/>
        </w:rPr>
      </w:pPr>
    </w:p>
    <w:p w14:paraId="05D00913" w14:textId="5A6681E2" w:rsidR="0005754F" w:rsidRPr="00A66B76" w:rsidRDefault="00F10ABD" w:rsidP="00CF753E">
      <w:pPr>
        <w:autoSpaceDE w:val="0"/>
        <w:autoSpaceDN w:val="0"/>
        <w:adjustRightInd w:val="0"/>
        <w:ind w:right="850"/>
        <w:jc w:val="both"/>
        <w:rPr>
          <w:rFonts w:ascii="Arial" w:eastAsiaTheme="minorHAnsi" w:hAnsi="Arial" w:cs="Arial"/>
          <w:b/>
          <w:bCs/>
          <w:color w:val="000000"/>
          <w:sz w:val="28"/>
          <w:szCs w:val="28"/>
          <w:u w:val="single"/>
        </w:rPr>
      </w:pPr>
      <w:r w:rsidRPr="00A66B76">
        <w:rPr>
          <w:rFonts w:ascii="Arial" w:eastAsiaTheme="minorHAnsi" w:hAnsi="Arial" w:cs="Arial"/>
          <w:b/>
          <w:bCs/>
          <w:color w:val="000000"/>
          <w:sz w:val="28"/>
          <w:szCs w:val="28"/>
          <w:u w:val="single"/>
        </w:rPr>
        <w:t xml:space="preserve">Specific Detail on Completed 2020/21 Action Plan Initiatives </w:t>
      </w:r>
    </w:p>
    <w:p w14:paraId="24F3A37F" w14:textId="5F13DE76" w:rsidR="00F800B3" w:rsidRDefault="00F800B3" w:rsidP="00CF753E">
      <w:pPr>
        <w:autoSpaceDE w:val="0"/>
        <w:autoSpaceDN w:val="0"/>
        <w:adjustRightInd w:val="0"/>
        <w:ind w:right="850"/>
        <w:jc w:val="both"/>
        <w:rPr>
          <w:rFonts w:ascii="Arial" w:eastAsiaTheme="minorHAnsi" w:hAnsi="Arial" w:cs="Arial"/>
          <w:color w:val="000000"/>
          <w:szCs w:val="24"/>
        </w:rPr>
      </w:pPr>
    </w:p>
    <w:p w14:paraId="184A37DA" w14:textId="6BF6DA7F" w:rsidR="00A72B78" w:rsidRPr="00A72B78" w:rsidRDefault="00A72B78" w:rsidP="00CF753E">
      <w:pPr>
        <w:autoSpaceDE w:val="0"/>
        <w:autoSpaceDN w:val="0"/>
        <w:adjustRightInd w:val="0"/>
        <w:ind w:right="850"/>
        <w:jc w:val="both"/>
        <w:rPr>
          <w:rFonts w:ascii="Arial" w:eastAsiaTheme="minorHAnsi" w:hAnsi="Arial" w:cs="Arial"/>
          <w:b/>
          <w:bCs/>
          <w:color w:val="000000"/>
          <w:szCs w:val="24"/>
        </w:rPr>
      </w:pPr>
      <w:r w:rsidRPr="00A72B78">
        <w:rPr>
          <w:rFonts w:ascii="Arial" w:eastAsiaTheme="minorHAnsi" w:hAnsi="Arial" w:cs="Arial"/>
          <w:b/>
          <w:bCs/>
          <w:color w:val="000000"/>
          <w:szCs w:val="24"/>
        </w:rPr>
        <w:t xml:space="preserve">We have developed a structured and robust health and safety management system, supported fully with detailed quality documentation, shared with all personnel. </w:t>
      </w:r>
    </w:p>
    <w:p w14:paraId="0D2C806F" w14:textId="77777777" w:rsidR="0005754F" w:rsidRPr="002256E2" w:rsidRDefault="0005754F" w:rsidP="00CF753E">
      <w:pPr>
        <w:autoSpaceDE w:val="0"/>
        <w:autoSpaceDN w:val="0"/>
        <w:adjustRightInd w:val="0"/>
        <w:ind w:right="850"/>
        <w:jc w:val="both"/>
        <w:rPr>
          <w:rFonts w:ascii="Arial" w:eastAsiaTheme="minorHAnsi" w:hAnsi="Arial" w:cs="Arial"/>
          <w:b/>
          <w:bCs/>
          <w:color w:val="000000"/>
          <w:sz w:val="22"/>
          <w:szCs w:val="22"/>
        </w:rPr>
      </w:pPr>
    </w:p>
    <w:p w14:paraId="5AE87FC8" w14:textId="77777777" w:rsidR="00A72B78" w:rsidRDefault="00CF753E" w:rsidP="00A72B78">
      <w:pPr>
        <w:autoSpaceDE w:val="0"/>
        <w:autoSpaceDN w:val="0"/>
        <w:adjustRightInd w:val="0"/>
        <w:ind w:right="850"/>
        <w:jc w:val="both"/>
        <w:rPr>
          <w:rFonts w:ascii="Arial" w:eastAsiaTheme="minorHAnsi" w:hAnsi="Arial" w:cs="Arial"/>
          <w:b/>
          <w:bCs/>
          <w:color w:val="000000" w:themeColor="text1"/>
          <w:szCs w:val="24"/>
        </w:rPr>
      </w:pPr>
      <w:r w:rsidRPr="002256E2">
        <w:rPr>
          <w:rFonts w:ascii="Arial" w:eastAsiaTheme="minorHAnsi" w:hAnsi="Arial" w:cs="Arial"/>
          <w:b/>
          <w:bCs/>
          <w:color w:val="000000"/>
          <w:szCs w:val="24"/>
        </w:rPr>
        <w:t xml:space="preserve">Develop a </w:t>
      </w:r>
      <w:r w:rsidR="00F10ABD" w:rsidRPr="002256E2">
        <w:rPr>
          <w:rFonts w:ascii="Arial" w:eastAsiaTheme="minorHAnsi" w:hAnsi="Arial" w:cs="Arial"/>
          <w:b/>
          <w:bCs/>
          <w:color w:val="000000"/>
          <w:szCs w:val="24"/>
        </w:rPr>
        <w:t>W</w:t>
      </w:r>
      <w:r w:rsidRPr="002256E2">
        <w:rPr>
          <w:rFonts w:ascii="Arial" w:eastAsiaTheme="minorHAnsi" w:hAnsi="Arial" w:cs="Arial"/>
          <w:b/>
          <w:bCs/>
          <w:color w:val="000000"/>
          <w:szCs w:val="24"/>
        </w:rPr>
        <w:t xml:space="preserve">orkplace </w:t>
      </w:r>
      <w:r w:rsidR="00F10ABD" w:rsidRPr="002256E2">
        <w:rPr>
          <w:rFonts w:ascii="Arial" w:eastAsiaTheme="minorHAnsi" w:hAnsi="Arial" w:cs="Arial"/>
          <w:b/>
          <w:bCs/>
          <w:color w:val="000000"/>
          <w:szCs w:val="24"/>
        </w:rPr>
        <w:t>S</w:t>
      </w:r>
      <w:r w:rsidRPr="002256E2">
        <w:rPr>
          <w:rFonts w:ascii="Arial" w:eastAsiaTheme="minorHAnsi" w:hAnsi="Arial" w:cs="Arial"/>
          <w:b/>
          <w:bCs/>
          <w:color w:val="000000"/>
          <w:szCs w:val="24"/>
        </w:rPr>
        <w:t xml:space="preserve">afety </w:t>
      </w:r>
      <w:r w:rsidR="00F10ABD" w:rsidRPr="002256E2">
        <w:rPr>
          <w:rFonts w:ascii="Arial" w:eastAsiaTheme="minorHAnsi" w:hAnsi="Arial" w:cs="Arial"/>
          <w:b/>
          <w:bCs/>
          <w:color w:val="000000"/>
          <w:szCs w:val="24"/>
        </w:rPr>
        <w:t>C</w:t>
      </w:r>
      <w:r w:rsidRPr="002256E2">
        <w:rPr>
          <w:rFonts w:ascii="Arial" w:eastAsiaTheme="minorHAnsi" w:hAnsi="Arial" w:cs="Arial"/>
          <w:b/>
          <w:bCs/>
          <w:color w:val="000000"/>
          <w:szCs w:val="24"/>
        </w:rPr>
        <w:t xml:space="preserve">ulture </w:t>
      </w:r>
      <w:r w:rsidR="00F10ABD" w:rsidRPr="002256E2">
        <w:rPr>
          <w:rFonts w:ascii="Arial" w:eastAsiaTheme="minorHAnsi" w:hAnsi="Arial" w:cs="Arial"/>
          <w:b/>
          <w:bCs/>
          <w:color w:val="000000"/>
          <w:szCs w:val="24"/>
        </w:rPr>
        <w:t>S</w:t>
      </w:r>
      <w:r w:rsidRPr="002256E2">
        <w:rPr>
          <w:rFonts w:ascii="Arial" w:eastAsiaTheme="minorHAnsi" w:hAnsi="Arial" w:cs="Arial"/>
          <w:b/>
          <w:bCs/>
          <w:color w:val="000000"/>
          <w:szCs w:val="24"/>
        </w:rPr>
        <w:t>urvey</w:t>
      </w:r>
    </w:p>
    <w:p w14:paraId="5C0235C4" w14:textId="3D0A866F" w:rsidR="00CF753E" w:rsidRPr="00A72B78" w:rsidRDefault="00CF753E" w:rsidP="00A72B78">
      <w:pPr>
        <w:autoSpaceDE w:val="0"/>
        <w:autoSpaceDN w:val="0"/>
        <w:adjustRightInd w:val="0"/>
        <w:ind w:right="850"/>
        <w:jc w:val="both"/>
        <w:rPr>
          <w:rFonts w:ascii="Arial" w:eastAsiaTheme="minorHAnsi" w:hAnsi="Arial" w:cs="Arial"/>
          <w:b/>
          <w:bCs/>
          <w:color w:val="000000"/>
          <w:szCs w:val="24"/>
        </w:rPr>
      </w:pPr>
      <w:r w:rsidRPr="002256E2">
        <w:rPr>
          <w:rFonts w:ascii="Arial" w:eastAsiaTheme="minorHAnsi" w:hAnsi="Arial" w:cs="Arial"/>
          <w:color w:val="000000"/>
          <w:sz w:val="22"/>
          <w:szCs w:val="22"/>
          <w:u w:color="000000"/>
        </w:rPr>
        <w:t xml:space="preserve">A workplace safety culture survey has been </w:t>
      </w:r>
      <w:r w:rsidR="003D3BAB">
        <w:rPr>
          <w:rFonts w:ascii="Arial" w:eastAsiaTheme="minorHAnsi" w:hAnsi="Arial" w:cs="Arial"/>
          <w:color w:val="000000"/>
          <w:sz w:val="22"/>
          <w:szCs w:val="22"/>
          <w:u w:color="000000"/>
        </w:rPr>
        <w:t>developed</w:t>
      </w:r>
      <w:r w:rsidR="00EB7415">
        <w:rPr>
          <w:rFonts w:ascii="Arial" w:eastAsiaTheme="minorHAnsi" w:hAnsi="Arial" w:cs="Arial"/>
          <w:color w:val="000000"/>
          <w:sz w:val="22"/>
          <w:szCs w:val="22"/>
          <w:u w:color="000000"/>
        </w:rPr>
        <w:t xml:space="preserve"> along with a training module</w:t>
      </w:r>
      <w:r w:rsidR="00D57D85" w:rsidRPr="002256E2">
        <w:rPr>
          <w:rFonts w:ascii="Arial" w:eastAsiaTheme="minorHAnsi" w:hAnsi="Arial" w:cs="Arial"/>
          <w:color w:val="000000"/>
          <w:sz w:val="22"/>
          <w:szCs w:val="22"/>
          <w:u w:color="000000"/>
        </w:rPr>
        <w:t>.</w:t>
      </w:r>
      <w:r w:rsidR="00766727" w:rsidRPr="002256E2">
        <w:rPr>
          <w:rFonts w:ascii="Arial" w:eastAsiaTheme="minorHAnsi" w:hAnsi="Arial" w:cs="Arial"/>
          <w:color w:val="000000"/>
          <w:sz w:val="22"/>
          <w:szCs w:val="22"/>
          <w:u w:color="000000"/>
        </w:rPr>
        <w:t xml:space="preserve"> </w:t>
      </w:r>
      <w:r w:rsidR="006A3137">
        <w:rPr>
          <w:rFonts w:ascii="Arial" w:eastAsiaTheme="minorHAnsi" w:hAnsi="Arial" w:cs="Arial"/>
          <w:color w:val="000000"/>
          <w:sz w:val="22"/>
          <w:szCs w:val="22"/>
          <w:u w:color="000000"/>
        </w:rPr>
        <w:t>Du</w:t>
      </w:r>
      <w:r w:rsidR="00EB7415">
        <w:rPr>
          <w:rFonts w:ascii="Arial" w:eastAsiaTheme="minorHAnsi" w:hAnsi="Arial" w:cs="Arial"/>
          <w:color w:val="000000"/>
          <w:sz w:val="22"/>
          <w:szCs w:val="22"/>
          <w:u w:color="000000"/>
        </w:rPr>
        <w:t xml:space="preserve">e to the requirement for </w:t>
      </w:r>
      <w:r w:rsidR="006A3137">
        <w:rPr>
          <w:rFonts w:ascii="Arial" w:eastAsiaTheme="minorHAnsi" w:hAnsi="Arial" w:cs="Arial"/>
          <w:color w:val="000000"/>
          <w:sz w:val="22"/>
          <w:szCs w:val="22"/>
          <w:u w:color="000000"/>
        </w:rPr>
        <w:t>‘frontline’</w:t>
      </w:r>
      <w:r w:rsidR="00EB7415">
        <w:rPr>
          <w:rFonts w:ascii="Arial" w:eastAsiaTheme="minorHAnsi" w:hAnsi="Arial" w:cs="Arial"/>
          <w:color w:val="000000"/>
          <w:sz w:val="22"/>
          <w:szCs w:val="22"/>
          <w:u w:color="000000"/>
        </w:rPr>
        <w:t xml:space="preserve"> training modules to be provided to the new staff (i.e. Asbestos Awareness, Fire Safety, Manual Handling</w:t>
      </w:r>
      <w:r w:rsidR="00A72B78">
        <w:rPr>
          <w:rFonts w:ascii="Arial" w:eastAsiaTheme="minorHAnsi" w:hAnsi="Arial" w:cs="Arial"/>
          <w:color w:val="000000"/>
          <w:sz w:val="22"/>
          <w:szCs w:val="22"/>
          <w:u w:color="000000"/>
        </w:rPr>
        <w:t xml:space="preserve">, emergency plan training, </w:t>
      </w:r>
      <w:r w:rsidR="003135CB">
        <w:rPr>
          <w:rFonts w:ascii="Arial" w:eastAsiaTheme="minorHAnsi" w:hAnsi="Arial" w:cs="Arial"/>
          <w:color w:val="000000"/>
          <w:sz w:val="22"/>
          <w:szCs w:val="22"/>
          <w:u w:color="000000"/>
        </w:rPr>
        <w:t>plant/vehicle signalling</w:t>
      </w:r>
      <w:r w:rsidR="003D3BAB">
        <w:rPr>
          <w:rFonts w:ascii="Arial" w:eastAsiaTheme="minorHAnsi" w:hAnsi="Arial" w:cs="Arial"/>
          <w:color w:val="000000"/>
          <w:sz w:val="22"/>
          <w:szCs w:val="22"/>
          <w:u w:color="000000"/>
        </w:rPr>
        <w:t xml:space="preserve">, </w:t>
      </w:r>
      <w:r w:rsidR="005311EB">
        <w:rPr>
          <w:rFonts w:ascii="Arial" w:eastAsiaTheme="minorHAnsi" w:hAnsi="Arial" w:cs="Arial"/>
          <w:color w:val="000000"/>
          <w:sz w:val="22"/>
          <w:szCs w:val="22"/>
          <w:u w:color="000000"/>
        </w:rPr>
        <w:t>Covid training</w:t>
      </w:r>
      <w:r w:rsidR="00EB7415">
        <w:rPr>
          <w:rFonts w:ascii="Arial" w:eastAsiaTheme="minorHAnsi" w:hAnsi="Arial" w:cs="Arial"/>
          <w:color w:val="000000"/>
          <w:sz w:val="22"/>
          <w:szCs w:val="22"/>
          <w:u w:color="000000"/>
        </w:rPr>
        <w:t>)</w:t>
      </w:r>
      <w:r w:rsidR="00A72B78">
        <w:rPr>
          <w:rFonts w:ascii="Arial" w:eastAsiaTheme="minorHAnsi" w:hAnsi="Arial" w:cs="Arial"/>
          <w:color w:val="000000"/>
          <w:sz w:val="22"/>
          <w:szCs w:val="22"/>
          <w:u w:color="000000"/>
        </w:rPr>
        <w:t>, the culture survey will be rolled out on</w:t>
      </w:r>
      <w:r w:rsidR="003135CB">
        <w:rPr>
          <w:rFonts w:ascii="Arial" w:eastAsiaTheme="minorHAnsi" w:hAnsi="Arial" w:cs="Arial"/>
          <w:color w:val="000000"/>
          <w:sz w:val="22"/>
          <w:szCs w:val="22"/>
          <w:u w:color="000000"/>
        </w:rPr>
        <w:t>c</w:t>
      </w:r>
      <w:r w:rsidR="00A72B78">
        <w:rPr>
          <w:rFonts w:ascii="Arial" w:eastAsiaTheme="minorHAnsi" w:hAnsi="Arial" w:cs="Arial"/>
          <w:color w:val="000000"/>
          <w:sz w:val="22"/>
          <w:szCs w:val="22"/>
          <w:u w:color="000000"/>
        </w:rPr>
        <w:t xml:space="preserve">e these modules have been completed. </w:t>
      </w:r>
    </w:p>
    <w:p w14:paraId="33AF3360" w14:textId="77777777" w:rsidR="002822BF" w:rsidRPr="002256E2" w:rsidRDefault="002822BF" w:rsidP="002822BF">
      <w:pPr>
        <w:autoSpaceDE w:val="0"/>
        <w:autoSpaceDN w:val="0"/>
        <w:adjustRightInd w:val="0"/>
        <w:ind w:right="850"/>
        <w:jc w:val="both"/>
        <w:rPr>
          <w:rFonts w:ascii="Arial" w:eastAsiaTheme="minorHAnsi" w:hAnsi="Arial" w:cs="Arial"/>
          <w:b/>
          <w:bCs/>
          <w:color w:val="000000"/>
          <w:sz w:val="22"/>
          <w:szCs w:val="22"/>
        </w:rPr>
      </w:pPr>
    </w:p>
    <w:p w14:paraId="1873ADE8" w14:textId="67C4EB19" w:rsidR="002822BF" w:rsidRPr="002256E2" w:rsidRDefault="004C17F8" w:rsidP="002822BF">
      <w:pPr>
        <w:autoSpaceDE w:val="0"/>
        <w:autoSpaceDN w:val="0"/>
        <w:adjustRightInd w:val="0"/>
        <w:ind w:right="850"/>
        <w:jc w:val="both"/>
        <w:rPr>
          <w:rFonts w:ascii="Arial" w:eastAsiaTheme="minorHAnsi" w:hAnsi="Arial" w:cs="Arial"/>
          <w:b/>
          <w:bCs/>
          <w:color w:val="000000" w:themeColor="text1"/>
          <w:szCs w:val="24"/>
        </w:rPr>
      </w:pPr>
      <w:r w:rsidRPr="002256E2">
        <w:rPr>
          <w:rFonts w:ascii="Arial" w:eastAsiaTheme="minorHAnsi" w:hAnsi="Arial" w:cs="Arial"/>
          <w:b/>
          <w:bCs/>
          <w:color w:val="000000" w:themeColor="text1"/>
          <w:szCs w:val="24"/>
        </w:rPr>
        <w:t>Further Develop the Workplace Hazard Reporting Pro</w:t>
      </w:r>
      <w:r w:rsidR="00D3595C" w:rsidRPr="002256E2">
        <w:rPr>
          <w:rFonts w:ascii="Arial" w:eastAsiaTheme="minorHAnsi" w:hAnsi="Arial" w:cs="Arial"/>
          <w:b/>
          <w:bCs/>
          <w:color w:val="000000" w:themeColor="text1"/>
          <w:szCs w:val="24"/>
        </w:rPr>
        <w:t>gramme</w:t>
      </w:r>
      <w:r w:rsidRPr="002256E2">
        <w:rPr>
          <w:rFonts w:ascii="Arial" w:eastAsiaTheme="minorHAnsi" w:hAnsi="Arial" w:cs="Arial"/>
          <w:b/>
          <w:bCs/>
          <w:color w:val="000000" w:themeColor="text1"/>
          <w:szCs w:val="24"/>
        </w:rPr>
        <w:t xml:space="preserve"> </w:t>
      </w:r>
    </w:p>
    <w:p w14:paraId="453771F8" w14:textId="57C320F7" w:rsidR="00F10ABD" w:rsidRPr="002256E2" w:rsidRDefault="004C17F8" w:rsidP="00887DE1">
      <w:pPr>
        <w:autoSpaceDE w:val="0"/>
        <w:autoSpaceDN w:val="0"/>
        <w:adjustRightInd w:val="0"/>
        <w:spacing w:before="120"/>
        <w:ind w:right="850"/>
        <w:jc w:val="both"/>
        <w:rPr>
          <w:rFonts w:ascii="Arial" w:eastAsiaTheme="minorHAnsi" w:hAnsi="Arial" w:cs="Arial"/>
          <w:color w:val="000000" w:themeColor="text1"/>
          <w:sz w:val="22"/>
          <w:szCs w:val="22"/>
          <w:u w:color="000000"/>
        </w:rPr>
      </w:pPr>
      <w:r w:rsidRPr="002256E2">
        <w:rPr>
          <w:rFonts w:ascii="Arial" w:eastAsiaTheme="minorHAnsi" w:hAnsi="Arial" w:cs="Arial"/>
          <w:color w:val="000000" w:themeColor="text1"/>
          <w:sz w:val="22"/>
          <w:szCs w:val="22"/>
          <w:u w:color="000000"/>
        </w:rPr>
        <w:t xml:space="preserve">The </w:t>
      </w:r>
      <w:r w:rsidR="00C47092" w:rsidRPr="002256E2">
        <w:rPr>
          <w:rFonts w:ascii="Arial" w:eastAsiaTheme="minorHAnsi" w:hAnsi="Arial" w:cs="Arial"/>
          <w:color w:val="000000" w:themeColor="text1"/>
          <w:sz w:val="22"/>
          <w:szCs w:val="22"/>
          <w:u w:color="000000"/>
        </w:rPr>
        <w:t>h</w:t>
      </w:r>
      <w:r w:rsidRPr="002256E2">
        <w:rPr>
          <w:rFonts w:ascii="Arial" w:eastAsiaTheme="minorHAnsi" w:hAnsi="Arial" w:cs="Arial"/>
          <w:color w:val="000000" w:themeColor="text1"/>
          <w:sz w:val="22"/>
          <w:szCs w:val="22"/>
          <w:u w:color="000000"/>
        </w:rPr>
        <w:t xml:space="preserve">azard </w:t>
      </w:r>
      <w:r w:rsidR="00C47092" w:rsidRPr="002256E2">
        <w:rPr>
          <w:rFonts w:ascii="Arial" w:eastAsiaTheme="minorHAnsi" w:hAnsi="Arial" w:cs="Arial"/>
          <w:color w:val="000000" w:themeColor="text1"/>
          <w:sz w:val="22"/>
          <w:szCs w:val="22"/>
          <w:u w:color="000000"/>
        </w:rPr>
        <w:t>r</w:t>
      </w:r>
      <w:r w:rsidRPr="002256E2">
        <w:rPr>
          <w:rFonts w:ascii="Arial" w:eastAsiaTheme="minorHAnsi" w:hAnsi="Arial" w:cs="Arial"/>
          <w:color w:val="000000" w:themeColor="text1"/>
          <w:sz w:val="22"/>
          <w:szCs w:val="22"/>
          <w:u w:color="000000"/>
        </w:rPr>
        <w:t xml:space="preserve">eporting </w:t>
      </w:r>
      <w:r w:rsidR="00C47092" w:rsidRPr="002256E2">
        <w:rPr>
          <w:rFonts w:ascii="Arial" w:eastAsiaTheme="minorHAnsi" w:hAnsi="Arial" w:cs="Arial"/>
          <w:color w:val="000000" w:themeColor="text1"/>
          <w:sz w:val="22"/>
          <w:szCs w:val="22"/>
          <w:u w:color="000000"/>
        </w:rPr>
        <w:t>programme</w:t>
      </w:r>
      <w:r w:rsidRPr="002256E2">
        <w:rPr>
          <w:rFonts w:ascii="Arial" w:eastAsiaTheme="minorHAnsi" w:hAnsi="Arial" w:cs="Arial"/>
          <w:color w:val="000000" w:themeColor="text1"/>
          <w:sz w:val="22"/>
          <w:szCs w:val="22"/>
          <w:u w:color="000000"/>
        </w:rPr>
        <w:t xml:space="preserve"> in place has seen numerous enhancements </w:t>
      </w:r>
      <w:r w:rsidR="00F10ABD" w:rsidRPr="002256E2">
        <w:rPr>
          <w:rFonts w:ascii="Arial" w:eastAsiaTheme="minorHAnsi" w:hAnsi="Arial" w:cs="Arial"/>
          <w:color w:val="000000" w:themeColor="text1"/>
          <w:sz w:val="22"/>
          <w:szCs w:val="22"/>
          <w:u w:color="000000"/>
        </w:rPr>
        <w:t>during th</w:t>
      </w:r>
      <w:r w:rsidR="00A72B78">
        <w:rPr>
          <w:rFonts w:ascii="Arial" w:eastAsiaTheme="minorHAnsi" w:hAnsi="Arial" w:cs="Arial"/>
          <w:color w:val="000000" w:themeColor="text1"/>
          <w:sz w:val="22"/>
          <w:szCs w:val="22"/>
          <w:u w:color="000000"/>
        </w:rPr>
        <w:t>e action plan</w:t>
      </w:r>
      <w:r w:rsidR="00F10ABD" w:rsidRPr="002256E2">
        <w:rPr>
          <w:rFonts w:ascii="Arial" w:eastAsiaTheme="minorHAnsi" w:hAnsi="Arial" w:cs="Arial"/>
          <w:color w:val="000000" w:themeColor="text1"/>
          <w:sz w:val="22"/>
          <w:szCs w:val="22"/>
          <w:u w:color="000000"/>
        </w:rPr>
        <w:t xml:space="preserve"> period</w:t>
      </w:r>
      <w:r w:rsidRPr="002256E2">
        <w:rPr>
          <w:rFonts w:ascii="Arial" w:eastAsiaTheme="minorHAnsi" w:hAnsi="Arial" w:cs="Arial"/>
          <w:color w:val="000000" w:themeColor="text1"/>
          <w:sz w:val="22"/>
          <w:szCs w:val="22"/>
          <w:u w:color="000000"/>
        </w:rPr>
        <w:t>.</w:t>
      </w:r>
      <w:r w:rsidR="00EB7415">
        <w:rPr>
          <w:rFonts w:ascii="Arial" w:eastAsiaTheme="minorHAnsi" w:hAnsi="Arial" w:cs="Arial"/>
          <w:color w:val="000000" w:themeColor="text1"/>
          <w:sz w:val="22"/>
          <w:szCs w:val="22"/>
          <w:u w:color="000000"/>
        </w:rPr>
        <w:t xml:space="preserve"> </w:t>
      </w:r>
      <w:r w:rsidR="00816E4A" w:rsidRPr="002256E2">
        <w:rPr>
          <w:rFonts w:ascii="Arial" w:eastAsiaTheme="minorHAnsi" w:hAnsi="Arial" w:cs="Arial"/>
          <w:color w:val="000000" w:themeColor="text1"/>
          <w:sz w:val="22"/>
          <w:szCs w:val="22"/>
          <w:u w:color="000000"/>
        </w:rPr>
        <w:t xml:space="preserve">The </w:t>
      </w:r>
      <w:r w:rsidR="00C47092" w:rsidRPr="002256E2">
        <w:rPr>
          <w:rFonts w:ascii="Arial" w:eastAsiaTheme="minorHAnsi" w:hAnsi="Arial" w:cs="Arial"/>
          <w:color w:val="000000" w:themeColor="text1"/>
          <w:sz w:val="22"/>
          <w:szCs w:val="22"/>
          <w:u w:color="000000"/>
        </w:rPr>
        <w:t>programme</w:t>
      </w:r>
      <w:r w:rsidR="00816E4A" w:rsidRPr="002256E2">
        <w:rPr>
          <w:rFonts w:ascii="Arial" w:eastAsiaTheme="minorHAnsi" w:hAnsi="Arial" w:cs="Arial"/>
          <w:color w:val="000000" w:themeColor="text1"/>
          <w:sz w:val="22"/>
          <w:szCs w:val="22"/>
          <w:u w:color="000000"/>
        </w:rPr>
        <w:t xml:space="preserve"> has been</w:t>
      </w:r>
      <w:r w:rsidRPr="002256E2">
        <w:rPr>
          <w:rFonts w:ascii="Arial" w:eastAsiaTheme="minorHAnsi" w:hAnsi="Arial" w:cs="Arial"/>
          <w:color w:val="000000" w:themeColor="text1"/>
          <w:sz w:val="22"/>
          <w:szCs w:val="22"/>
          <w:u w:color="000000"/>
        </w:rPr>
        <w:t xml:space="preserve"> migrated </w:t>
      </w:r>
      <w:r w:rsidR="00816E4A" w:rsidRPr="002256E2">
        <w:rPr>
          <w:rFonts w:ascii="Arial" w:eastAsiaTheme="minorHAnsi" w:hAnsi="Arial" w:cs="Arial"/>
          <w:color w:val="000000" w:themeColor="text1"/>
          <w:sz w:val="22"/>
          <w:szCs w:val="22"/>
          <w:u w:color="000000"/>
        </w:rPr>
        <w:t>onto the Formstack platform</w:t>
      </w:r>
      <w:r w:rsidR="00C47092" w:rsidRPr="002256E2">
        <w:rPr>
          <w:rFonts w:ascii="Arial" w:eastAsiaTheme="minorHAnsi" w:hAnsi="Arial" w:cs="Arial"/>
          <w:color w:val="000000" w:themeColor="text1"/>
          <w:sz w:val="22"/>
          <w:szCs w:val="22"/>
          <w:u w:color="000000"/>
        </w:rPr>
        <w:t xml:space="preserve">, enhancing the speed of reporting and notification to identified members of senior management and health and safety advisor, thereby enhancing the timeframe in which to action hazards raised.  </w:t>
      </w:r>
    </w:p>
    <w:p w14:paraId="2C21294E" w14:textId="1E4A69C9" w:rsidR="00F43E82" w:rsidRDefault="00C47092" w:rsidP="00F43E82">
      <w:pPr>
        <w:autoSpaceDE w:val="0"/>
        <w:autoSpaceDN w:val="0"/>
        <w:adjustRightInd w:val="0"/>
        <w:spacing w:before="120"/>
        <w:ind w:right="850"/>
        <w:jc w:val="both"/>
        <w:rPr>
          <w:rFonts w:ascii="Arial" w:eastAsiaTheme="minorHAnsi" w:hAnsi="Arial" w:cs="Arial"/>
          <w:color w:val="000000" w:themeColor="text1"/>
          <w:sz w:val="22"/>
          <w:szCs w:val="22"/>
          <w:u w:color="000000"/>
        </w:rPr>
      </w:pPr>
      <w:r w:rsidRPr="002256E2">
        <w:rPr>
          <w:rFonts w:ascii="Arial" w:eastAsiaTheme="minorHAnsi" w:hAnsi="Arial" w:cs="Arial"/>
          <w:color w:val="000000" w:themeColor="text1"/>
          <w:sz w:val="22"/>
          <w:szCs w:val="22"/>
          <w:u w:color="000000"/>
        </w:rPr>
        <w:t xml:space="preserve">Since the </w:t>
      </w:r>
      <w:r w:rsidR="00790A45">
        <w:rPr>
          <w:rFonts w:ascii="Arial" w:eastAsiaTheme="minorHAnsi" w:hAnsi="Arial" w:cs="Arial"/>
          <w:color w:val="000000" w:themeColor="text1"/>
          <w:sz w:val="22"/>
          <w:szCs w:val="22"/>
          <w:u w:color="000000"/>
        </w:rPr>
        <w:t>migration</w:t>
      </w:r>
      <w:r w:rsidRPr="002256E2">
        <w:rPr>
          <w:rFonts w:ascii="Arial" w:eastAsiaTheme="minorHAnsi" w:hAnsi="Arial" w:cs="Arial"/>
          <w:color w:val="000000" w:themeColor="text1"/>
          <w:sz w:val="22"/>
          <w:szCs w:val="22"/>
          <w:u w:color="000000"/>
        </w:rPr>
        <w:t xml:space="preserve"> of the hazard reporting programme </w:t>
      </w:r>
      <w:r w:rsidR="00790A45">
        <w:rPr>
          <w:rFonts w:ascii="Arial" w:eastAsiaTheme="minorHAnsi" w:hAnsi="Arial" w:cs="Arial"/>
          <w:color w:val="000000" w:themeColor="text1"/>
          <w:sz w:val="22"/>
          <w:szCs w:val="22"/>
          <w:u w:color="000000"/>
        </w:rPr>
        <w:t xml:space="preserve">onto the Formstack platform </w:t>
      </w:r>
      <w:r w:rsidRPr="002256E2">
        <w:rPr>
          <w:rFonts w:ascii="Arial" w:eastAsiaTheme="minorHAnsi" w:hAnsi="Arial" w:cs="Arial"/>
          <w:color w:val="000000" w:themeColor="text1"/>
          <w:sz w:val="22"/>
          <w:szCs w:val="22"/>
          <w:u w:color="000000"/>
        </w:rPr>
        <w:t xml:space="preserve">in February 2021 </w:t>
      </w:r>
      <w:r w:rsidRPr="00A72B78">
        <w:rPr>
          <w:rFonts w:ascii="Arial" w:eastAsiaTheme="minorHAnsi" w:hAnsi="Arial" w:cs="Arial"/>
          <w:color w:val="000000" w:themeColor="text1"/>
          <w:sz w:val="22"/>
          <w:szCs w:val="22"/>
          <w:u w:val="single"/>
        </w:rPr>
        <w:t>there have been 1</w:t>
      </w:r>
      <w:r w:rsidR="00F52D9A" w:rsidRPr="00A72B78">
        <w:rPr>
          <w:rFonts w:ascii="Arial" w:eastAsiaTheme="minorHAnsi" w:hAnsi="Arial" w:cs="Arial"/>
          <w:color w:val="000000" w:themeColor="text1"/>
          <w:sz w:val="22"/>
          <w:szCs w:val="22"/>
          <w:u w:val="single"/>
        </w:rPr>
        <w:t>08</w:t>
      </w:r>
      <w:r w:rsidRPr="00A72B78">
        <w:rPr>
          <w:rFonts w:ascii="Arial" w:eastAsiaTheme="minorHAnsi" w:hAnsi="Arial" w:cs="Arial"/>
          <w:color w:val="000000" w:themeColor="text1"/>
          <w:sz w:val="22"/>
          <w:szCs w:val="22"/>
          <w:u w:val="single"/>
        </w:rPr>
        <w:t xml:space="preserve"> hazards reported</w:t>
      </w:r>
      <w:r w:rsidR="004458BE">
        <w:rPr>
          <w:rFonts w:ascii="Arial" w:eastAsiaTheme="minorHAnsi" w:hAnsi="Arial" w:cs="Arial"/>
          <w:color w:val="000000" w:themeColor="text1"/>
          <w:sz w:val="22"/>
          <w:szCs w:val="22"/>
          <w:u w:val="single"/>
        </w:rPr>
        <w:t xml:space="preserve"> </w:t>
      </w:r>
      <w:r w:rsidR="004458BE" w:rsidRPr="004458BE">
        <w:rPr>
          <w:rFonts w:ascii="Arial" w:eastAsiaTheme="minorHAnsi" w:hAnsi="Arial" w:cs="Arial"/>
          <w:color w:val="000000" w:themeColor="text1"/>
          <w:sz w:val="22"/>
          <w:szCs w:val="22"/>
        </w:rPr>
        <w:t>by members of staff</w:t>
      </w:r>
      <w:r w:rsidR="004458BE">
        <w:rPr>
          <w:rFonts w:ascii="Arial" w:eastAsiaTheme="minorHAnsi" w:hAnsi="Arial" w:cs="Arial"/>
          <w:color w:val="000000" w:themeColor="text1"/>
          <w:sz w:val="22"/>
          <w:szCs w:val="22"/>
        </w:rPr>
        <w:t>.</w:t>
      </w:r>
      <w:r w:rsidRPr="002256E2">
        <w:rPr>
          <w:rFonts w:ascii="Arial" w:eastAsiaTheme="minorHAnsi" w:hAnsi="Arial" w:cs="Arial"/>
          <w:color w:val="000000" w:themeColor="text1"/>
          <w:sz w:val="22"/>
          <w:szCs w:val="22"/>
          <w:u w:color="000000"/>
        </w:rPr>
        <w:t xml:space="preserve">  </w:t>
      </w:r>
    </w:p>
    <w:p w14:paraId="15501169" w14:textId="5EACCBE1" w:rsidR="00391C0E" w:rsidRPr="008E3250" w:rsidRDefault="004458BE" w:rsidP="00F43E82">
      <w:pPr>
        <w:autoSpaceDE w:val="0"/>
        <w:autoSpaceDN w:val="0"/>
        <w:adjustRightInd w:val="0"/>
        <w:spacing w:before="120"/>
        <w:ind w:right="850"/>
        <w:jc w:val="both"/>
        <w:rPr>
          <w:rFonts w:ascii="Arial" w:eastAsiaTheme="minorHAnsi" w:hAnsi="Arial" w:cs="Arial"/>
          <w:color w:val="000000" w:themeColor="text1"/>
          <w:sz w:val="22"/>
          <w:szCs w:val="22"/>
          <w:u w:color="000000"/>
        </w:rPr>
      </w:pPr>
      <w:r>
        <w:rPr>
          <w:rFonts w:ascii="Arial" w:eastAsiaTheme="minorHAnsi" w:hAnsi="Arial" w:cs="Arial"/>
          <w:color w:val="000000" w:themeColor="text1"/>
          <w:sz w:val="22"/>
          <w:szCs w:val="22"/>
          <w:u w:color="000000"/>
        </w:rPr>
        <w:t>The</w:t>
      </w:r>
      <w:r w:rsidR="00E56A5D" w:rsidRPr="002256E2">
        <w:rPr>
          <w:rFonts w:ascii="Arial" w:eastAsiaTheme="minorHAnsi" w:hAnsi="Arial" w:cs="Arial"/>
          <w:color w:val="000000" w:themeColor="text1"/>
          <w:sz w:val="22"/>
          <w:szCs w:val="22"/>
          <w:u w:color="000000"/>
        </w:rPr>
        <w:t xml:space="preserve"> ongoing drive operationally for the reporting of hazards on site by </w:t>
      </w:r>
      <w:r>
        <w:rPr>
          <w:rFonts w:ascii="Arial" w:eastAsiaTheme="minorHAnsi" w:hAnsi="Arial" w:cs="Arial"/>
          <w:color w:val="000000" w:themeColor="text1"/>
          <w:sz w:val="22"/>
          <w:szCs w:val="22"/>
          <w:u w:color="000000"/>
        </w:rPr>
        <w:t xml:space="preserve">members of </w:t>
      </w:r>
      <w:r w:rsidR="00E56A5D" w:rsidRPr="002256E2">
        <w:rPr>
          <w:rFonts w:ascii="Arial" w:eastAsiaTheme="minorHAnsi" w:hAnsi="Arial" w:cs="Arial"/>
          <w:color w:val="000000" w:themeColor="text1"/>
          <w:sz w:val="22"/>
          <w:szCs w:val="22"/>
          <w:u w:color="000000"/>
        </w:rPr>
        <w:t>staff is now also being used by</w:t>
      </w:r>
      <w:r w:rsidR="003D3BAB">
        <w:rPr>
          <w:rFonts w:ascii="Arial" w:eastAsiaTheme="minorHAnsi" w:hAnsi="Arial" w:cs="Arial"/>
          <w:color w:val="000000" w:themeColor="text1"/>
          <w:sz w:val="22"/>
          <w:szCs w:val="22"/>
          <w:u w:color="000000"/>
        </w:rPr>
        <w:t xml:space="preserve"> </w:t>
      </w:r>
      <w:r w:rsidR="00E56A5D" w:rsidRPr="002256E2">
        <w:rPr>
          <w:rFonts w:ascii="Arial" w:eastAsiaTheme="minorHAnsi" w:hAnsi="Arial" w:cs="Arial"/>
          <w:color w:val="000000" w:themeColor="text1"/>
          <w:sz w:val="22"/>
          <w:szCs w:val="22"/>
          <w:u w:color="000000"/>
        </w:rPr>
        <w:t>staff during their visits to other sites</w:t>
      </w:r>
      <w:r w:rsidR="003D3BAB">
        <w:rPr>
          <w:rFonts w:ascii="Arial" w:eastAsiaTheme="minorHAnsi" w:hAnsi="Arial" w:cs="Arial"/>
          <w:color w:val="000000" w:themeColor="text1"/>
          <w:sz w:val="22"/>
          <w:szCs w:val="22"/>
          <w:u w:color="000000"/>
        </w:rPr>
        <w:t xml:space="preserve"> outside of West Drayton and Abbey Road sites</w:t>
      </w:r>
      <w:r w:rsidR="00E56A5D" w:rsidRPr="002256E2">
        <w:rPr>
          <w:rFonts w:ascii="Arial" w:eastAsiaTheme="minorHAnsi" w:hAnsi="Arial" w:cs="Arial"/>
          <w:color w:val="000000" w:themeColor="text1"/>
          <w:sz w:val="22"/>
          <w:szCs w:val="22"/>
          <w:u w:color="000000"/>
        </w:rPr>
        <w:t>.</w:t>
      </w:r>
    </w:p>
    <w:p w14:paraId="2E052301" w14:textId="7EDA3C81" w:rsidR="009B70B3" w:rsidRPr="003D3BAB" w:rsidRDefault="003D3BAB" w:rsidP="00F43E82">
      <w:pPr>
        <w:autoSpaceDE w:val="0"/>
        <w:autoSpaceDN w:val="0"/>
        <w:adjustRightInd w:val="0"/>
        <w:spacing w:before="120"/>
        <w:ind w:right="850"/>
        <w:jc w:val="both"/>
        <w:rPr>
          <w:rFonts w:ascii="Arial" w:eastAsiaTheme="minorHAnsi" w:hAnsi="Arial" w:cs="Arial"/>
          <w:b/>
          <w:bCs/>
          <w:color w:val="000000" w:themeColor="text1"/>
          <w:szCs w:val="24"/>
          <w:u w:color="000000"/>
        </w:rPr>
      </w:pPr>
      <w:r w:rsidRPr="003D3BAB">
        <w:rPr>
          <w:rFonts w:ascii="Arial" w:eastAsiaTheme="minorHAnsi" w:hAnsi="Arial" w:cs="Arial"/>
          <w:b/>
          <w:bCs/>
          <w:color w:val="000000" w:themeColor="text1"/>
          <w:szCs w:val="24"/>
          <w:u w:color="000000"/>
        </w:rPr>
        <w:t xml:space="preserve">Monthly Reporting </w:t>
      </w:r>
      <w:r w:rsidR="00E56A5D" w:rsidRPr="003D3BAB">
        <w:rPr>
          <w:rFonts w:ascii="Arial" w:eastAsiaTheme="minorHAnsi" w:hAnsi="Arial" w:cs="Arial"/>
          <w:b/>
          <w:bCs/>
          <w:color w:val="000000" w:themeColor="text1"/>
          <w:szCs w:val="24"/>
          <w:u w:color="000000"/>
        </w:rPr>
        <w:t xml:space="preserve">  </w:t>
      </w:r>
    </w:p>
    <w:p w14:paraId="4F7EB82F" w14:textId="77777777" w:rsidR="009B70B3" w:rsidRPr="002256E2" w:rsidRDefault="009B70B3" w:rsidP="002822BF">
      <w:pPr>
        <w:autoSpaceDE w:val="0"/>
        <w:autoSpaceDN w:val="0"/>
        <w:adjustRightInd w:val="0"/>
        <w:ind w:right="850"/>
        <w:jc w:val="both"/>
        <w:rPr>
          <w:rFonts w:ascii="Arial" w:eastAsiaTheme="minorHAnsi" w:hAnsi="Arial" w:cs="Arial"/>
          <w:color w:val="000000" w:themeColor="text1"/>
          <w:sz w:val="13"/>
          <w:szCs w:val="13"/>
          <w:u w:color="000000"/>
        </w:rPr>
      </w:pPr>
    </w:p>
    <w:p w14:paraId="7025AD72" w14:textId="014C16D0" w:rsidR="004C17F8" w:rsidRPr="002256E2" w:rsidRDefault="004C17F8" w:rsidP="002822BF">
      <w:pPr>
        <w:autoSpaceDE w:val="0"/>
        <w:autoSpaceDN w:val="0"/>
        <w:adjustRightInd w:val="0"/>
        <w:ind w:right="850"/>
        <w:jc w:val="both"/>
        <w:rPr>
          <w:rFonts w:ascii="Arial" w:eastAsiaTheme="minorHAnsi" w:hAnsi="Arial" w:cs="Arial"/>
          <w:color w:val="000000" w:themeColor="text1"/>
          <w:sz w:val="22"/>
          <w:szCs w:val="22"/>
          <w:u w:color="000000"/>
        </w:rPr>
      </w:pPr>
      <w:r w:rsidRPr="002256E2">
        <w:rPr>
          <w:rFonts w:ascii="Arial" w:eastAsiaTheme="minorHAnsi" w:hAnsi="Arial" w:cs="Arial"/>
          <w:color w:val="000000" w:themeColor="text1"/>
          <w:sz w:val="22"/>
          <w:szCs w:val="22"/>
          <w:u w:color="000000"/>
        </w:rPr>
        <w:t xml:space="preserve">A </w:t>
      </w:r>
      <w:r w:rsidR="00A72B78">
        <w:rPr>
          <w:rFonts w:ascii="Arial" w:eastAsiaTheme="minorHAnsi" w:hAnsi="Arial" w:cs="Arial"/>
          <w:color w:val="000000" w:themeColor="text1"/>
          <w:sz w:val="22"/>
          <w:szCs w:val="22"/>
          <w:u w:color="000000"/>
        </w:rPr>
        <w:t xml:space="preserve">detailed </w:t>
      </w:r>
      <w:r w:rsidRPr="002256E2">
        <w:rPr>
          <w:rFonts w:ascii="Arial" w:eastAsiaTheme="minorHAnsi" w:hAnsi="Arial" w:cs="Arial"/>
          <w:color w:val="000000" w:themeColor="text1"/>
          <w:sz w:val="22"/>
          <w:szCs w:val="22"/>
          <w:u w:color="000000"/>
        </w:rPr>
        <w:t xml:space="preserve">monthly </w:t>
      </w:r>
      <w:r w:rsidR="00C47092" w:rsidRPr="002256E2">
        <w:rPr>
          <w:rFonts w:ascii="Arial" w:eastAsiaTheme="minorHAnsi" w:hAnsi="Arial" w:cs="Arial"/>
          <w:color w:val="000000" w:themeColor="text1"/>
          <w:sz w:val="22"/>
          <w:szCs w:val="22"/>
          <w:u w:color="000000"/>
        </w:rPr>
        <w:t>h</w:t>
      </w:r>
      <w:r w:rsidRPr="002256E2">
        <w:rPr>
          <w:rFonts w:ascii="Arial" w:eastAsiaTheme="minorHAnsi" w:hAnsi="Arial" w:cs="Arial"/>
          <w:color w:val="000000" w:themeColor="text1"/>
          <w:sz w:val="22"/>
          <w:szCs w:val="22"/>
          <w:u w:color="000000"/>
        </w:rPr>
        <w:t xml:space="preserve">azard </w:t>
      </w:r>
      <w:r w:rsidR="00C47092" w:rsidRPr="002256E2">
        <w:rPr>
          <w:rFonts w:ascii="Arial" w:eastAsiaTheme="minorHAnsi" w:hAnsi="Arial" w:cs="Arial"/>
          <w:color w:val="000000" w:themeColor="text1"/>
          <w:sz w:val="22"/>
          <w:szCs w:val="22"/>
          <w:u w:color="000000"/>
        </w:rPr>
        <w:t>o</w:t>
      </w:r>
      <w:r w:rsidRPr="002256E2">
        <w:rPr>
          <w:rFonts w:ascii="Arial" w:eastAsiaTheme="minorHAnsi" w:hAnsi="Arial" w:cs="Arial"/>
          <w:color w:val="000000" w:themeColor="text1"/>
          <w:sz w:val="22"/>
          <w:szCs w:val="22"/>
          <w:u w:color="000000"/>
        </w:rPr>
        <w:t xml:space="preserve">bservation </w:t>
      </w:r>
      <w:r w:rsidR="00C47092" w:rsidRPr="002256E2">
        <w:rPr>
          <w:rFonts w:ascii="Arial" w:eastAsiaTheme="minorHAnsi" w:hAnsi="Arial" w:cs="Arial"/>
          <w:color w:val="000000" w:themeColor="text1"/>
          <w:sz w:val="22"/>
          <w:szCs w:val="22"/>
          <w:u w:color="000000"/>
        </w:rPr>
        <w:t>r</w:t>
      </w:r>
      <w:r w:rsidRPr="002256E2">
        <w:rPr>
          <w:rFonts w:ascii="Arial" w:eastAsiaTheme="minorHAnsi" w:hAnsi="Arial" w:cs="Arial"/>
          <w:color w:val="000000" w:themeColor="text1"/>
          <w:sz w:val="22"/>
          <w:szCs w:val="22"/>
          <w:u w:color="000000"/>
        </w:rPr>
        <w:t xml:space="preserve">eport has </w:t>
      </w:r>
      <w:r w:rsidR="00C47092" w:rsidRPr="002256E2">
        <w:rPr>
          <w:rFonts w:ascii="Arial" w:eastAsiaTheme="minorHAnsi" w:hAnsi="Arial" w:cs="Arial"/>
          <w:color w:val="000000" w:themeColor="text1"/>
          <w:sz w:val="22"/>
          <w:szCs w:val="22"/>
          <w:u w:color="000000"/>
        </w:rPr>
        <w:t xml:space="preserve">also </w:t>
      </w:r>
      <w:r w:rsidRPr="002256E2">
        <w:rPr>
          <w:rFonts w:ascii="Arial" w:eastAsiaTheme="minorHAnsi" w:hAnsi="Arial" w:cs="Arial"/>
          <w:color w:val="000000" w:themeColor="text1"/>
          <w:sz w:val="22"/>
          <w:szCs w:val="22"/>
          <w:u w:color="000000"/>
        </w:rPr>
        <w:t>been developed</w:t>
      </w:r>
      <w:r w:rsidR="00C47092" w:rsidRPr="002256E2">
        <w:rPr>
          <w:rFonts w:ascii="Arial" w:eastAsiaTheme="minorHAnsi" w:hAnsi="Arial" w:cs="Arial"/>
          <w:color w:val="000000" w:themeColor="text1"/>
          <w:sz w:val="22"/>
          <w:szCs w:val="22"/>
          <w:u w:color="000000"/>
        </w:rPr>
        <w:t>,</w:t>
      </w:r>
      <w:r w:rsidRPr="002256E2">
        <w:rPr>
          <w:rFonts w:ascii="Arial" w:eastAsiaTheme="minorHAnsi" w:hAnsi="Arial" w:cs="Arial"/>
          <w:color w:val="000000" w:themeColor="text1"/>
          <w:sz w:val="22"/>
          <w:szCs w:val="22"/>
          <w:u w:color="000000"/>
        </w:rPr>
        <w:t xml:space="preserve"> which is issued to </w:t>
      </w:r>
      <w:r w:rsidR="00EB7415">
        <w:rPr>
          <w:rFonts w:ascii="Arial" w:eastAsiaTheme="minorHAnsi" w:hAnsi="Arial" w:cs="Arial"/>
          <w:color w:val="000000" w:themeColor="text1"/>
          <w:sz w:val="22"/>
          <w:szCs w:val="22"/>
          <w:u w:color="000000"/>
        </w:rPr>
        <w:t>West London Waste Senior</w:t>
      </w:r>
      <w:r w:rsidR="00BF0F70">
        <w:rPr>
          <w:rFonts w:ascii="Arial" w:eastAsiaTheme="minorHAnsi" w:hAnsi="Arial" w:cs="Arial"/>
          <w:color w:val="000000" w:themeColor="text1"/>
          <w:sz w:val="22"/>
          <w:szCs w:val="22"/>
          <w:u w:color="000000"/>
        </w:rPr>
        <w:t xml:space="preserve"> Management Team</w:t>
      </w:r>
      <w:r w:rsidRPr="002256E2">
        <w:rPr>
          <w:rFonts w:ascii="Arial" w:eastAsiaTheme="minorHAnsi" w:hAnsi="Arial" w:cs="Arial"/>
          <w:color w:val="000000" w:themeColor="text1"/>
          <w:sz w:val="22"/>
          <w:szCs w:val="22"/>
          <w:u w:color="000000"/>
        </w:rPr>
        <w:t xml:space="preserve"> confirming the number of hazard observation cards completed during the month</w:t>
      </w:r>
      <w:r w:rsidR="00A72B78">
        <w:rPr>
          <w:rFonts w:ascii="Arial" w:eastAsiaTheme="minorHAnsi" w:hAnsi="Arial" w:cs="Arial"/>
          <w:color w:val="000000" w:themeColor="text1"/>
          <w:sz w:val="22"/>
          <w:szCs w:val="22"/>
          <w:u w:color="000000"/>
        </w:rPr>
        <w:t xml:space="preserve">, as well as </w:t>
      </w:r>
      <w:r w:rsidRPr="002256E2">
        <w:rPr>
          <w:rFonts w:ascii="Arial" w:eastAsiaTheme="minorHAnsi" w:hAnsi="Arial" w:cs="Arial"/>
          <w:color w:val="000000" w:themeColor="text1"/>
          <w:sz w:val="22"/>
          <w:szCs w:val="22"/>
          <w:u w:color="000000"/>
        </w:rPr>
        <w:t>location and the type of hazards reported. Th</w:t>
      </w:r>
      <w:r w:rsidR="00A72B78">
        <w:rPr>
          <w:rFonts w:ascii="Arial" w:eastAsiaTheme="minorHAnsi" w:hAnsi="Arial" w:cs="Arial"/>
          <w:color w:val="000000" w:themeColor="text1"/>
          <w:sz w:val="22"/>
          <w:szCs w:val="22"/>
          <w:u w:color="000000"/>
        </w:rPr>
        <w:t>is proactive system</w:t>
      </w:r>
      <w:r w:rsidRPr="002256E2">
        <w:rPr>
          <w:rFonts w:ascii="Arial" w:eastAsiaTheme="minorHAnsi" w:hAnsi="Arial" w:cs="Arial"/>
          <w:color w:val="000000" w:themeColor="text1"/>
          <w:sz w:val="22"/>
          <w:szCs w:val="22"/>
          <w:u w:color="000000"/>
        </w:rPr>
        <w:t xml:space="preserve"> also allows for the analysis of any trends which bec</w:t>
      </w:r>
      <w:r w:rsidR="002822BF" w:rsidRPr="002256E2">
        <w:rPr>
          <w:rFonts w:ascii="Arial" w:eastAsiaTheme="minorHAnsi" w:hAnsi="Arial" w:cs="Arial"/>
          <w:color w:val="000000" w:themeColor="text1"/>
          <w:sz w:val="22"/>
          <w:szCs w:val="22"/>
          <w:u w:color="000000"/>
        </w:rPr>
        <w:t>o</w:t>
      </w:r>
      <w:r w:rsidRPr="002256E2">
        <w:rPr>
          <w:rFonts w:ascii="Arial" w:eastAsiaTheme="minorHAnsi" w:hAnsi="Arial" w:cs="Arial"/>
          <w:color w:val="000000" w:themeColor="text1"/>
          <w:sz w:val="22"/>
          <w:szCs w:val="22"/>
          <w:u w:color="000000"/>
        </w:rPr>
        <w:t>me apparent</w:t>
      </w:r>
      <w:r w:rsidR="00A72B78">
        <w:rPr>
          <w:rFonts w:ascii="Arial" w:eastAsiaTheme="minorHAnsi" w:hAnsi="Arial" w:cs="Arial"/>
          <w:color w:val="000000" w:themeColor="text1"/>
          <w:sz w:val="22"/>
          <w:szCs w:val="22"/>
          <w:u w:color="000000"/>
        </w:rPr>
        <w:t xml:space="preserve">, leading to targeted works to address these trends.  </w:t>
      </w:r>
    </w:p>
    <w:p w14:paraId="317073D4" w14:textId="77777777" w:rsidR="00CF753E" w:rsidRPr="002256E2" w:rsidRDefault="00CF753E" w:rsidP="00CF753E">
      <w:pPr>
        <w:autoSpaceDE w:val="0"/>
        <w:autoSpaceDN w:val="0"/>
        <w:adjustRightInd w:val="0"/>
        <w:jc w:val="both"/>
        <w:rPr>
          <w:rFonts w:ascii="Arial" w:eastAsiaTheme="minorHAnsi" w:hAnsi="Arial" w:cs="Arial"/>
          <w:color w:val="000000"/>
          <w:sz w:val="22"/>
          <w:szCs w:val="22"/>
        </w:rPr>
      </w:pPr>
    </w:p>
    <w:p w14:paraId="51FB07AB" w14:textId="2B192493" w:rsidR="002822BF" w:rsidRPr="002256E2" w:rsidRDefault="00CF753E" w:rsidP="004C17F8">
      <w:pPr>
        <w:autoSpaceDE w:val="0"/>
        <w:autoSpaceDN w:val="0"/>
        <w:adjustRightInd w:val="0"/>
        <w:jc w:val="both"/>
        <w:rPr>
          <w:rFonts w:ascii="Arial" w:eastAsiaTheme="minorHAnsi" w:hAnsi="Arial" w:cs="Arial"/>
          <w:b/>
          <w:bCs/>
          <w:color w:val="000000"/>
          <w:szCs w:val="24"/>
        </w:rPr>
      </w:pPr>
      <w:r w:rsidRPr="002256E2">
        <w:rPr>
          <w:rFonts w:ascii="Arial" w:eastAsiaTheme="minorHAnsi" w:hAnsi="Arial" w:cs="Arial"/>
          <w:b/>
          <w:bCs/>
          <w:color w:val="000000" w:themeColor="text1"/>
          <w:szCs w:val="24"/>
        </w:rPr>
        <w:t>Re</w:t>
      </w:r>
      <w:r w:rsidRPr="002256E2">
        <w:rPr>
          <w:rFonts w:ascii="Arial" w:eastAsiaTheme="minorHAnsi" w:hAnsi="Arial" w:cs="Arial"/>
          <w:b/>
          <w:bCs/>
          <w:color w:val="000000"/>
          <w:szCs w:val="24"/>
        </w:rPr>
        <w:t>view Fire &amp; Emergency Planning at Abbey Road and West Drayton</w:t>
      </w:r>
    </w:p>
    <w:p w14:paraId="309D69BE" w14:textId="60AF61FA" w:rsidR="002822BF" w:rsidRPr="002256E2" w:rsidRDefault="00CF753E" w:rsidP="00887DE1">
      <w:pPr>
        <w:autoSpaceDE w:val="0"/>
        <w:autoSpaceDN w:val="0"/>
        <w:adjustRightInd w:val="0"/>
        <w:spacing w:before="120" w:after="120"/>
        <w:ind w:right="850"/>
        <w:jc w:val="both"/>
        <w:rPr>
          <w:rFonts w:ascii="Arial" w:eastAsiaTheme="minorHAnsi" w:hAnsi="Arial" w:cs="Arial"/>
          <w:color w:val="000000"/>
          <w:sz w:val="22"/>
          <w:szCs w:val="22"/>
        </w:rPr>
      </w:pPr>
      <w:r w:rsidRPr="002256E2">
        <w:rPr>
          <w:rFonts w:ascii="Arial" w:eastAsiaTheme="minorHAnsi" w:hAnsi="Arial" w:cs="Arial"/>
          <w:color w:val="000000"/>
          <w:sz w:val="22"/>
          <w:szCs w:val="22"/>
          <w:u w:color="000000"/>
        </w:rPr>
        <w:t xml:space="preserve">The </w:t>
      </w:r>
      <w:r w:rsidR="00C47092" w:rsidRPr="002256E2">
        <w:rPr>
          <w:rFonts w:ascii="Arial" w:eastAsiaTheme="minorHAnsi" w:hAnsi="Arial" w:cs="Arial"/>
          <w:color w:val="000000"/>
          <w:sz w:val="22"/>
          <w:szCs w:val="22"/>
          <w:u w:color="000000"/>
        </w:rPr>
        <w:t>f</w:t>
      </w:r>
      <w:r w:rsidRPr="002256E2">
        <w:rPr>
          <w:rFonts w:ascii="Arial" w:eastAsiaTheme="minorHAnsi" w:hAnsi="Arial" w:cs="Arial"/>
          <w:color w:val="000000"/>
          <w:sz w:val="22"/>
          <w:szCs w:val="22"/>
          <w:u w:color="000000"/>
        </w:rPr>
        <w:t xml:space="preserve">ire </w:t>
      </w:r>
      <w:r w:rsidR="00C47092" w:rsidRPr="002256E2">
        <w:rPr>
          <w:rFonts w:ascii="Arial" w:eastAsiaTheme="minorHAnsi" w:hAnsi="Arial" w:cs="Arial"/>
          <w:color w:val="000000"/>
          <w:sz w:val="22"/>
          <w:szCs w:val="22"/>
          <w:u w:color="000000"/>
        </w:rPr>
        <w:t>r</w:t>
      </w:r>
      <w:r w:rsidRPr="002256E2">
        <w:rPr>
          <w:rFonts w:ascii="Arial" w:eastAsiaTheme="minorHAnsi" w:hAnsi="Arial" w:cs="Arial"/>
          <w:color w:val="000000"/>
          <w:sz w:val="22"/>
          <w:szCs w:val="22"/>
          <w:u w:color="000000"/>
        </w:rPr>
        <w:t xml:space="preserve">isk </w:t>
      </w:r>
      <w:r w:rsidR="00C47092" w:rsidRPr="002256E2">
        <w:rPr>
          <w:rFonts w:ascii="Arial" w:eastAsiaTheme="minorHAnsi" w:hAnsi="Arial" w:cs="Arial"/>
          <w:color w:val="000000"/>
          <w:sz w:val="22"/>
          <w:szCs w:val="22"/>
          <w:u w:color="000000"/>
        </w:rPr>
        <w:t>a</w:t>
      </w:r>
      <w:r w:rsidRPr="002256E2">
        <w:rPr>
          <w:rFonts w:ascii="Arial" w:eastAsiaTheme="minorHAnsi" w:hAnsi="Arial" w:cs="Arial"/>
          <w:color w:val="000000"/>
          <w:sz w:val="22"/>
          <w:szCs w:val="22"/>
          <w:u w:color="000000"/>
        </w:rPr>
        <w:t xml:space="preserve">ssessments for both Abbey Road and West Drayton have been completed, and continue to </w:t>
      </w:r>
      <w:r w:rsidR="002822BF" w:rsidRPr="002256E2">
        <w:rPr>
          <w:rFonts w:ascii="Arial" w:eastAsiaTheme="minorHAnsi" w:hAnsi="Arial" w:cs="Arial"/>
          <w:color w:val="000000"/>
          <w:sz w:val="22"/>
          <w:szCs w:val="22"/>
          <w:u w:color="000000"/>
        </w:rPr>
        <w:t xml:space="preserve">be monitored </w:t>
      </w:r>
      <w:r w:rsidRPr="002256E2">
        <w:rPr>
          <w:rFonts w:ascii="Arial" w:eastAsiaTheme="minorHAnsi" w:hAnsi="Arial" w:cs="Arial"/>
          <w:color w:val="000000"/>
          <w:sz w:val="22"/>
          <w:szCs w:val="22"/>
          <w:u w:color="000000"/>
        </w:rPr>
        <w:t xml:space="preserve">and reviewed.  </w:t>
      </w:r>
      <w:r w:rsidR="002822BF" w:rsidRPr="002256E2">
        <w:rPr>
          <w:rFonts w:ascii="Arial" w:eastAsiaTheme="minorHAnsi" w:hAnsi="Arial" w:cs="Arial"/>
          <w:color w:val="000000"/>
          <w:sz w:val="22"/>
          <w:szCs w:val="22"/>
          <w:u w:color="000000"/>
        </w:rPr>
        <w:t xml:space="preserve">The fire risk assessment for Abbey Road has been enhanced with the addition of DSEAR (Dangerous Substances Explosive Atmospheres) </w:t>
      </w:r>
      <w:r w:rsidR="00E657F6" w:rsidRPr="002256E2">
        <w:rPr>
          <w:rFonts w:ascii="Arial" w:eastAsiaTheme="minorHAnsi" w:hAnsi="Arial" w:cs="Arial"/>
          <w:color w:val="000000"/>
          <w:sz w:val="22"/>
          <w:szCs w:val="22"/>
          <w:u w:color="000000"/>
        </w:rPr>
        <w:t>Regulation’s</w:t>
      </w:r>
      <w:r w:rsidR="003D3BAB">
        <w:rPr>
          <w:rFonts w:ascii="Arial" w:eastAsiaTheme="minorHAnsi" w:hAnsi="Arial" w:cs="Arial"/>
          <w:color w:val="000000"/>
          <w:sz w:val="22"/>
          <w:szCs w:val="22"/>
          <w:u w:color="000000"/>
        </w:rPr>
        <w:t xml:space="preserve"> which brings the site</w:t>
      </w:r>
      <w:r w:rsidR="003135CB">
        <w:rPr>
          <w:rFonts w:ascii="Arial" w:eastAsiaTheme="minorHAnsi" w:hAnsi="Arial" w:cs="Arial"/>
          <w:color w:val="000000"/>
          <w:sz w:val="22"/>
          <w:szCs w:val="22"/>
          <w:u w:color="000000"/>
        </w:rPr>
        <w:t>’</w:t>
      </w:r>
      <w:r w:rsidR="003D3BAB">
        <w:rPr>
          <w:rFonts w:ascii="Arial" w:eastAsiaTheme="minorHAnsi" w:hAnsi="Arial" w:cs="Arial"/>
          <w:color w:val="000000"/>
          <w:sz w:val="22"/>
          <w:szCs w:val="22"/>
          <w:u w:color="000000"/>
        </w:rPr>
        <w:t xml:space="preserve">s fire safety system to a high state of compliance and fire risk management. </w:t>
      </w:r>
    </w:p>
    <w:p w14:paraId="32E61AB1" w14:textId="77777777" w:rsidR="00887DE1" w:rsidRPr="002256E2" w:rsidRDefault="00887DE1" w:rsidP="00887DE1">
      <w:pPr>
        <w:autoSpaceDE w:val="0"/>
        <w:autoSpaceDN w:val="0"/>
        <w:adjustRightInd w:val="0"/>
        <w:spacing w:before="120" w:after="120"/>
        <w:jc w:val="both"/>
        <w:rPr>
          <w:rFonts w:ascii="Arial" w:eastAsiaTheme="minorHAnsi" w:hAnsi="Arial" w:cs="Arial"/>
          <w:color w:val="000000"/>
          <w:sz w:val="6"/>
          <w:szCs w:val="6"/>
        </w:rPr>
      </w:pPr>
    </w:p>
    <w:p w14:paraId="330B06FC" w14:textId="629969D0" w:rsidR="002822BF" w:rsidRPr="002256E2" w:rsidRDefault="002822BF" w:rsidP="00887DE1">
      <w:pPr>
        <w:tabs>
          <w:tab w:val="num" w:pos="426"/>
        </w:tabs>
        <w:spacing w:before="120" w:after="120"/>
        <w:ind w:right="680"/>
        <w:jc w:val="both"/>
        <w:rPr>
          <w:rFonts w:ascii="Arial" w:hAnsi="Arial" w:cs="Arial"/>
          <w:b/>
          <w:bCs/>
          <w:szCs w:val="24"/>
        </w:rPr>
      </w:pPr>
      <w:r w:rsidRPr="002256E2">
        <w:rPr>
          <w:rFonts w:ascii="Arial" w:hAnsi="Arial" w:cs="Arial"/>
          <w:b/>
          <w:bCs/>
          <w:szCs w:val="24"/>
        </w:rPr>
        <w:t xml:space="preserve">Review and Update of Health and Safety Policy </w:t>
      </w:r>
    </w:p>
    <w:p w14:paraId="7D1EF13B" w14:textId="5BFA3378" w:rsidR="008C2007" w:rsidRPr="00391C0E" w:rsidRDefault="002822BF" w:rsidP="00887DE1">
      <w:pPr>
        <w:tabs>
          <w:tab w:val="num" w:pos="426"/>
        </w:tabs>
        <w:ind w:right="850"/>
        <w:jc w:val="both"/>
        <w:rPr>
          <w:rFonts w:ascii="Arial" w:hAnsi="Arial" w:cs="Arial"/>
          <w:b/>
          <w:bCs/>
          <w:color w:val="000000" w:themeColor="text1"/>
          <w:sz w:val="22"/>
          <w:szCs w:val="22"/>
        </w:rPr>
      </w:pPr>
      <w:r w:rsidRPr="00391C0E">
        <w:rPr>
          <w:rFonts w:ascii="Arial" w:hAnsi="Arial" w:cs="Arial"/>
          <w:color w:val="000000" w:themeColor="text1"/>
          <w:sz w:val="22"/>
          <w:szCs w:val="22"/>
        </w:rPr>
        <w:t xml:space="preserve">The health and safety policy has been </w:t>
      </w:r>
      <w:r w:rsidR="003D3BAB" w:rsidRPr="00391C0E">
        <w:rPr>
          <w:rFonts w:ascii="Arial" w:hAnsi="Arial" w:cs="Arial"/>
          <w:color w:val="000000" w:themeColor="text1"/>
          <w:sz w:val="22"/>
          <w:szCs w:val="22"/>
        </w:rPr>
        <w:t>updated which now includes the enhanced system for Covid-19 risk management. This updated document has been</w:t>
      </w:r>
      <w:r w:rsidR="00391C0E" w:rsidRPr="00391C0E">
        <w:rPr>
          <w:rFonts w:ascii="Arial" w:hAnsi="Arial" w:cs="Arial"/>
          <w:color w:val="000000" w:themeColor="text1"/>
          <w:sz w:val="22"/>
          <w:szCs w:val="22"/>
        </w:rPr>
        <w:t xml:space="preserve"> </w:t>
      </w:r>
      <w:r w:rsidRPr="00391C0E">
        <w:rPr>
          <w:rFonts w:ascii="Arial" w:hAnsi="Arial" w:cs="Arial"/>
          <w:color w:val="000000" w:themeColor="text1"/>
          <w:sz w:val="22"/>
          <w:szCs w:val="22"/>
        </w:rPr>
        <w:t xml:space="preserve">reviewed by the Senior Management Team, pending a full re-implementation.  </w:t>
      </w:r>
      <w:r w:rsidR="00391C0E" w:rsidRPr="00391C0E">
        <w:rPr>
          <w:rFonts w:ascii="Arial" w:hAnsi="Arial" w:cs="Arial"/>
          <w:color w:val="000000" w:themeColor="text1"/>
          <w:sz w:val="22"/>
          <w:szCs w:val="22"/>
        </w:rPr>
        <w:t>Extensive</w:t>
      </w:r>
      <w:r w:rsidRPr="00391C0E">
        <w:rPr>
          <w:rFonts w:ascii="Arial" w:hAnsi="Arial" w:cs="Arial"/>
          <w:color w:val="000000" w:themeColor="text1"/>
          <w:sz w:val="22"/>
          <w:szCs w:val="22"/>
        </w:rPr>
        <w:t xml:space="preserve"> </w:t>
      </w:r>
      <w:r w:rsidR="006621BC" w:rsidRPr="00391C0E">
        <w:rPr>
          <w:rFonts w:ascii="Arial" w:hAnsi="Arial" w:cs="Arial"/>
          <w:color w:val="000000" w:themeColor="text1"/>
          <w:sz w:val="22"/>
          <w:szCs w:val="22"/>
        </w:rPr>
        <w:t xml:space="preserve">Health and Safety </w:t>
      </w:r>
      <w:r w:rsidRPr="00391C0E">
        <w:rPr>
          <w:rFonts w:ascii="Arial" w:hAnsi="Arial" w:cs="Arial"/>
          <w:color w:val="000000" w:themeColor="text1"/>
          <w:sz w:val="22"/>
          <w:szCs w:val="22"/>
        </w:rPr>
        <w:t>Policy Guidance Notes have also been reviewed as part of the wider</w:t>
      </w:r>
      <w:r w:rsidR="00391C0E" w:rsidRPr="00391C0E">
        <w:rPr>
          <w:rFonts w:ascii="Arial" w:hAnsi="Arial" w:cs="Arial"/>
          <w:color w:val="000000" w:themeColor="text1"/>
          <w:sz w:val="22"/>
          <w:szCs w:val="22"/>
        </w:rPr>
        <w:t xml:space="preserve"> annual policy</w:t>
      </w:r>
      <w:r w:rsidRPr="00391C0E">
        <w:rPr>
          <w:rFonts w:ascii="Arial" w:hAnsi="Arial" w:cs="Arial"/>
          <w:color w:val="000000" w:themeColor="text1"/>
          <w:sz w:val="22"/>
          <w:szCs w:val="22"/>
        </w:rPr>
        <w:t xml:space="preserve"> review</w:t>
      </w:r>
      <w:r w:rsidR="00391C0E" w:rsidRPr="00391C0E">
        <w:rPr>
          <w:rFonts w:ascii="Arial" w:hAnsi="Arial" w:cs="Arial"/>
          <w:color w:val="000000" w:themeColor="text1"/>
          <w:sz w:val="22"/>
          <w:szCs w:val="22"/>
        </w:rPr>
        <w:t>.</w:t>
      </w:r>
      <w:r w:rsidRPr="00391C0E">
        <w:rPr>
          <w:rFonts w:ascii="Arial" w:hAnsi="Arial" w:cs="Arial"/>
          <w:color w:val="000000" w:themeColor="text1"/>
          <w:sz w:val="22"/>
          <w:szCs w:val="22"/>
        </w:rPr>
        <w:t xml:space="preserve"> </w:t>
      </w:r>
    </w:p>
    <w:p w14:paraId="071E87F2" w14:textId="77E96208" w:rsidR="00391C0E" w:rsidRDefault="00391C0E" w:rsidP="005A2D9B">
      <w:pPr>
        <w:tabs>
          <w:tab w:val="num" w:pos="426"/>
        </w:tabs>
        <w:spacing w:before="240" w:after="120"/>
        <w:ind w:right="821"/>
        <w:jc w:val="both"/>
        <w:rPr>
          <w:rFonts w:ascii="Arial" w:hAnsi="Arial" w:cs="Arial"/>
          <w:b/>
          <w:bCs/>
          <w:szCs w:val="24"/>
        </w:rPr>
      </w:pPr>
    </w:p>
    <w:p w14:paraId="4F62BF66" w14:textId="66DA9773" w:rsidR="008E3250" w:rsidRDefault="008E3250" w:rsidP="005A2D9B">
      <w:pPr>
        <w:tabs>
          <w:tab w:val="num" w:pos="426"/>
        </w:tabs>
        <w:spacing w:before="240" w:after="120"/>
        <w:ind w:right="821"/>
        <w:jc w:val="both"/>
        <w:rPr>
          <w:rFonts w:ascii="Arial" w:hAnsi="Arial" w:cs="Arial"/>
          <w:b/>
          <w:bCs/>
          <w:szCs w:val="24"/>
        </w:rPr>
      </w:pPr>
    </w:p>
    <w:p w14:paraId="6AF10332" w14:textId="77777777" w:rsidR="00CC5A3F" w:rsidRDefault="00CC5A3F" w:rsidP="005A2D9B">
      <w:pPr>
        <w:tabs>
          <w:tab w:val="num" w:pos="426"/>
        </w:tabs>
        <w:spacing w:before="240" w:after="120"/>
        <w:ind w:right="821"/>
        <w:jc w:val="both"/>
        <w:rPr>
          <w:rFonts w:ascii="Arial" w:hAnsi="Arial" w:cs="Arial"/>
          <w:b/>
          <w:bCs/>
          <w:szCs w:val="24"/>
        </w:rPr>
      </w:pPr>
    </w:p>
    <w:p w14:paraId="2CC9336E" w14:textId="77777777" w:rsidR="004458BE" w:rsidRDefault="004458BE" w:rsidP="005A2D9B">
      <w:pPr>
        <w:tabs>
          <w:tab w:val="num" w:pos="426"/>
        </w:tabs>
        <w:spacing w:before="240" w:after="120"/>
        <w:ind w:right="821"/>
        <w:jc w:val="both"/>
        <w:rPr>
          <w:rFonts w:ascii="Arial" w:hAnsi="Arial" w:cs="Arial"/>
          <w:b/>
          <w:bCs/>
          <w:szCs w:val="24"/>
        </w:rPr>
      </w:pPr>
    </w:p>
    <w:p w14:paraId="16363BF2" w14:textId="327D2C5A" w:rsidR="008C2007" w:rsidRPr="002256E2" w:rsidRDefault="002822BF" w:rsidP="005A2D9B">
      <w:pPr>
        <w:tabs>
          <w:tab w:val="num" w:pos="426"/>
        </w:tabs>
        <w:spacing w:before="240" w:after="120"/>
        <w:ind w:right="821"/>
        <w:jc w:val="both"/>
        <w:rPr>
          <w:rFonts w:ascii="Arial" w:hAnsi="Arial" w:cs="Arial"/>
          <w:b/>
          <w:bCs/>
          <w:szCs w:val="24"/>
        </w:rPr>
      </w:pPr>
      <w:r w:rsidRPr="002256E2">
        <w:rPr>
          <w:rFonts w:ascii="Arial" w:hAnsi="Arial" w:cs="Arial"/>
          <w:b/>
          <w:bCs/>
          <w:szCs w:val="24"/>
        </w:rPr>
        <w:lastRenderedPageBreak/>
        <w:t xml:space="preserve">Set- up Covid-19 Occupational Health Information </w:t>
      </w:r>
      <w:r w:rsidR="009B70B3" w:rsidRPr="002256E2">
        <w:rPr>
          <w:rFonts w:ascii="Arial" w:hAnsi="Arial" w:cs="Arial"/>
          <w:b/>
          <w:bCs/>
          <w:szCs w:val="24"/>
        </w:rPr>
        <w:t>&amp;</w:t>
      </w:r>
      <w:r w:rsidRPr="002256E2">
        <w:rPr>
          <w:rFonts w:ascii="Arial" w:hAnsi="Arial" w:cs="Arial"/>
          <w:b/>
          <w:bCs/>
          <w:szCs w:val="24"/>
        </w:rPr>
        <w:t xml:space="preserve"> Control System</w:t>
      </w:r>
      <w:r w:rsidR="009532C8" w:rsidRPr="002256E2">
        <w:rPr>
          <w:rFonts w:ascii="Arial" w:hAnsi="Arial" w:cs="Arial"/>
          <w:b/>
          <w:bCs/>
          <w:szCs w:val="24"/>
        </w:rPr>
        <w:t xml:space="preserve"> </w:t>
      </w:r>
    </w:p>
    <w:p w14:paraId="0F8A895A" w14:textId="1D921C2A" w:rsidR="002822BF" w:rsidRPr="00391C0E" w:rsidRDefault="00391C0E" w:rsidP="0059377A">
      <w:pPr>
        <w:tabs>
          <w:tab w:val="num" w:pos="426"/>
        </w:tabs>
        <w:ind w:right="821"/>
        <w:jc w:val="both"/>
        <w:rPr>
          <w:rFonts w:ascii="Arial" w:hAnsi="Arial" w:cs="Arial"/>
          <w:b/>
          <w:bCs/>
          <w:sz w:val="22"/>
          <w:szCs w:val="22"/>
        </w:rPr>
      </w:pPr>
      <w:r w:rsidRPr="00391C0E">
        <w:rPr>
          <w:rFonts w:ascii="Arial" w:hAnsi="Arial" w:cs="Arial"/>
          <w:b/>
          <w:bCs/>
          <w:sz w:val="22"/>
          <w:szCs w:val="22"/>
        </w:rPr>
        <w:t xml:space="preserve">Significant advancements have been made with this control </w:t>
      </w:r>
      <w:r w:rsidR="009532C8" w:rsidRPr="00391C0E">
        <w:rPr>
          <w:rFonts w:ascii="Arial" w:hAnsi="Arial" w:cs="Arial"/>
          <w:b/>
          <w:bCs/>
          <w:sz w:val="22"/>
          <w:szCs w:val="22"/>
        </w:rPr>
        <w:t>including:</w:t>
      </w:r>
    </w:p>
    <w:p w14:paraId="580D31FF" w14:textId="37074F55" w:rsidR="009532C8" w:rsidRPr="002256E2" w:rsidRDefault="009532C8" w:rsidP="0059377A">
      <w:pPr>
        <w:pStyle w:val="ListParagraph"/>
        <w:numPr>
          <w:ilvl w:val="0"/>
          <w:numId w:val="27"/>
        </w:numPr>
        <w:tabs>
          <w:tab w:val="num" w:pos="426"/>
        </w:tabs>
        <w:ind w:left="426" w:right="821"/>
        <w:jc w:val="both"/>
        <w:rPr>
          <w:rFonts w:ascii="Arial" w:hAnsi="Arial" w:cs="Arial"/>
          <w:sz w:val="22"/>
          <w:szCs w:val="22"/>
        </w:rPr>
      </w:pPr>
      <w:r w:rsidRPr="002256E2">
        <w:rPr>
          <w:rFonts w:ascii="Arial" w:hAnsi="Arial" w:cs="Arial"/>
          <w:sz w:val="22"/>
          <w:szCs w:val="22"/>
        </w:rPr>
        <w:t xml:space="preserve">Production of information </w:t>
      </w:r>
      <w:r w:rsidR="00391C0E">
        <w:rPr>
          <w:rFonts w:ascii="Arial" w:hAnsi="Arial" w:cs="Arial"/>
          <w:sz w:val="22"/>
          <w:szCs w:val="22"/>
        </w:rPr>
        <w:t xml:space="preserve">guidance </w:t>
      </w:r>
      <w:r w:rsidRPr="002256E2">
        <w:rPr>
          <w:rFonts w:ascii="Arial" w:hAnsi="Arial" w:cs="Arial"/>
          <w:sz w:val="22"/>
          <w:szCs w:val="22"/>
        </w:rPr>
        <w:t xml:space="preserve">documents </w:t>
      </w:r>
      <w:r w:rsidR="00DA7A2E" w:rsidRPr="002256E2">
        <w:rPr>
          <w:rFonts w:ascii="Arial" w:hAnsi="Arial" w:cs="Arial"/>
          <w:sz w:val="22"/>
          <w:szCs w:val="22"/>
        </w:rPr>
        <w:t xml:space="preserve">for </w:t>
      </w:r>
      <w:r w:rsidRPr="002256E2">
        <w:rPr>
          <w:rFonts w:ascii="Arial" w:hAnsi="Arial" w:cs="Arial"/>
          <w:sz w:val="22"/>
          <w:szCs w:val="22"/>
        </w:rPr>
        <w:t>working from home</w:t>
      </w:r>
      <w:r w:rsidR="00DA7A2E" w:rsidRPr="002256E2">
        <w:rPr>
          <w:rFonts w:ascii="Arial" w:hAnsi="Arial" w:cs="Arial"/>
          <w:sz w:val="22"/>
          <w:szCs w:val="22"/>
        </w:rPr>
        <w:t>;</w:t>
      </w:r>
    </w:p>
    <w:p w14:paraId="1F0BE328" w14:textId="2E9E1378" w:rsidR="009532C8" w:rsidRPr="002256E2" w:rsidRDefault="009532C8" w:rsidP="009B70B3">
      <w:pPr>
        <w:pStyle w:val="ListParagraph"/>
        <w:numPr>
          <w:ilvl w:val="0"/>
          <w:numId w:val="27"/>
        </w:numPr>
        <w:tabs>
          <w:tab w:val="num" w:pos="426"/>
        </w:tabs>
        <w:spacing w:before="240" w:after="120"/>
        <w:ind w:left="426" w:right="821"/>
        <w:jc w:val="both"/>
        <w:rPr>
          <w:rFonts w:ascii="Arial" w:hAnsi="Arial" w:cs="Arial"/>
          <w:sz w:val="22"/>
          <w:szCs w:val="22"/>
        </w:rPr>
      </w:pPr>
      <w:r w:rsidRPr="002256E2">
        <w:rPr>
          <w:rFonts w:ascii="Arial" w:hAnsi="Arial" w:cs="Arial"/>
          <w:sz w:val="22"/>
          <w:szCs w:val="22"/>
        </w:rPr>
        <w:t>Occupational health/wellness questionnaire for home-based staff</w:t>
      </w:r>
      <w:r w:rsidR="00DA7A2E" w:rsidRPr="002256E2">
        <w:rPr>
          <w:rFonts w:ascii="Arial" w:hAnsi="Arial" w:cs="Arial"/>
          <w:sz w:val="22"/>
          <w:szCs w:val="22"/>
        </w:rPr>
        <w:t>;</w:t>
      </w:r>
    </w:p>
    <w:p w14:paraId="015DA5A9" w14:textId="512950C0" w:rsidR="00DA7A2E" w:rsidRPr="00391C0E" w:rsidRDefault="00DA7A2E" w:rsidP="00391C0E">
      <w:pPr>
        <w:pStyle w:val="ListParagraph"/>
        <w:numPr>
          <w:ilvl w:val="0"/>
          <w:numId w:val="27"/>
        </w:numPr>
        <w:tabs>
          <w:tab w:val="num" w:pos="426"/>
        </w:tabs>
        <w:spacing w:before="240" w:after="120"/>
        <w:ind w:left="426" w:right="821"/>
        <w:jc w:val="both"/>
        <w:rPr>
          <w:rFonts w:ascii="Arial" w:hAnsi="Arial" w:cs="Arial"/>
          <w:sz w:val="22"/>
          <w:szCs w:val="22"/>
        </w:rPr>
      </w:pPr>
      <w:r w:rsidRPr="002256E2">
        <w:rPr>
          <w:rFonts w:ascii="Arial" w:hAnsi="Arial" w:cs="Arial"/>
          <w:sz w:val="22"/>
          <w:szCs w:val="22"/>
        </w:rPr>
        <w:t>Risk assessment, Covid-19 review reports for the returning of Staff to the West Drayton office</w:t>
      </w:r>
      <w:r w:rsidR="00391C0E" w:rsidRPr="00391C0E">
        <w:rPr>
          <w:rFonts w:ascii="Arial" w:hAnsi="Arial" w:cs="Arial"/>
          <w:sz w:val="22"/>
          <w:szCs w:val="22"/>
        </w:rPr>
        <w:t xml:space="preserve"> </w:t>
      </w:r>
      <w:r w:rsidR="00391C0E">
        <w:rPr>
          <w:rFonts w:ascii="Arial" w:hAnsi="Arial" w:cs="Arial"/>
          <w:sz w:val="22"/>
          <w:szCs w:val="22"/>
        </w:rPr>
        <w:t xml:space="preserve">including </w:t>
      </w:r>
      <w:r w:rsidR="00391C0E" w:rsidRPr="002256E2">
        <w:rPr>
          <w:rFonts w:ascii="Arial" w:hAnsi="Arial" w:cs="Arial"/>
          <w:sz w:val="22"/>
          <w:szCs w:val="22"/>
        </w:rPr>
        <w:t>a staff rota system, to enable a phased and controlled return of staff numbers to the office;</w:t>
      </w:r>
    </w:p>
    <w:p w14:paraId="74D08FEA" w14:textId="03DCE7AC" w:rsidR="00887DE1" w:rsidRPr="002256E2" w:rsidRDefault="00DA7A2E" w:rsidP="009B70B3">
      <w:pPr>
        <w:pStyle w:val="ListParagraph"/>
        <w:numPr>
          <w:ilvl w:val="0"/>
          <w:numId w:val="27"/>
        </w:numPr>
        <w:tabs>
          <w:tab w:val="num" w:pos="426"/>
        </w:tabs>
        <w:spacing w:before="240" w:after="120"/>
        <w:ind w:left="426" w:right="821"/>
        <w:jc w:val="both"/>
        <w:rPr>
          <w:rFonts w:ascii="Arial" w:hAnsi="Arial" w:cs="Arial"/>
          <w:sz w:val="22"/>
          <w:szCs w:val="22"/>
        </w:rPr>
      </w:pPr>
      <w:r w:rsidRPr="002256E2">
        <w:rPr>
          <w:rFonts w:ascii="Arial" w:hAnsi="Arial" w:cs="Arial"/>
          <w:sz w:val="22"/>
          <w:szCs w:val="22"/>
        </w:rPr>
        <w:t>Information documents for all staff returning to West Drayto</w:t>
      </w:r>
      <w:r w:rsidR="00887DE1" w:rsidRPr="002256E2">
        <w:rPr>
          <w:rFonts w:ascii="Arial" w:hAnsi="Arial" w:cs="Arial"/>
          <w:sz w:val="22"/>
          <w:szCs w:val="22"/>
        </w:rPr>
        <w:t>n</w:t>
      </w:r>
      <w:r w:rsidR="00391C0E">
        <w:rPr>
          <w:rFonts w:ascii="Arial" w:hAnsi="Arial" w:cs="Arial"/>
          <w:sz w:val="22"/>
          <w:szCs w:val="22"/>
        </w:rPr>
        <w:t xml:space="preserve"> on the developed controls</w:t>
      </w:r>
      <w:r w:rsidR="00887DE1" w:rsidRPr="002256E2">
        <w:rPr>
          <w:rFonts w:ascii="Arial" w:hAnsi="Arial" w:cs="Arial"/>
          <w:sz w:val="22"/>
          <w:szCs w:val="22"/>
        </w:rPr>
        <w:t>;</w:t>
      </w:r>
    </w:p>
    <w:p w14:paraId="5F4F1F35" w14:textId="455AC34D" w:rsidR="00DA7A2E" w:rsidRPr="00391C0E" w:rsidRDefault="00DA7A2E" w:rsidP="00391C0E">
      <w:pPr>
        <w:pStyle w:val="ListParagraph"/>
        <w:numPr>
          <w:ilvl w:val="0"/>
          <w:numId w:val="27"/>
        </w:numPr>
        <w:tabs>
          <w:tab w:val="num" w:pos="426"/>
        </w:tabs>
        <w:spacing w:before="240" w:after="120"/>
        <w:ind w:left="426" w:right="821"/>
        <w:jc w:val="both"/>
        <w:rPr>
          <w:rFonts w:ascii="Arial" w:hAnsi="Arial" w:cs="Arial"/>
          <w:sz w:val="22"/>
          <w:szCs w:val="22"/>
        </w:rPr>
      </w:pPr>
      <w:r w:rsidRPr="002256E2">
        <w:rPr>
          <w:rFonts w:ascii="Arial" w:hAnsi="Arial" w:cs="Arial"/>
          <w:sz w:val="22"/>
          <w:szCs w:val="22"/>
        </w:rPr>
        <w:t xml:space="preserve">Multiple reviews and </w:t>
      </w:r>
      <w:r w:rsidR="00E657F6" w:rsidRPr="002256E2">
        <w:rPr>
          <w:rFonts w:ascii="Arial" w:hAnsi="Arial" w:cs="Arial"/>
          <w:sz w:val="22"/>
          <w:szCs w:val="22"/>
        </w:rPr>
        <w:t>implementation</w:t>
      </w:r>
      <w:r w:rsidRPr="002256E2">
        <w:rPr>
          <w:rFonts w:ascii="Arial" w:hAnsi="Arial" w:cs="Arial"/>
          <w:sz w:val="22"/>
          <w:szCs w:val="22"/>
        </w:rPr>
        <w:t xml:space="preserve"> of dynamic controls for the Abbey Road WTS and HRRC, enabling safe and controlled works on site</w:t>
      </w:r>
      <w:r w:rsidR="00391C0E">
        <w:rPr>
          <w:rFonts w:ascii="Arial" w:hAnsi="Arial" w:cs="Arial"/>
          <w:sz w:val="22"/>
          <w:szCs w:val="22"/>
        </w:rPr>
        <w:t xml:space="preserve"> in relation to the</w:t>
      </w:r>
      <w:r w:rsidRPr="002256E2">
        <w:rPr>
          <w:rFonts w:ascii="Arial" w:hAnsi="Arial" w:cs="Arial"/>
          <w:sz w:val="22"/>
          <w:szCs w:val="22"/>
        </w:rPr>
        <w:t xml:space="preserve"> </w:t>
      </w:r>
      <w:r w:rsidRPr="00391C0E">
        <w:rPr>
          <w:rFonts w:ascii="Arial" w:hAnsi="Arial" w:cs="Arial"/>
          <w:sz w:val="22"/>
          <w:szCs w:val="22"/>
        </w:rPr>
        <w:t xml:space="preserve">management of Covid-19 </w:t>
      </w:r>
      <w:r w:rsidR="00391C0E">
        <w:rPr>
          <w:rFonts w:ascii="Arial" w:hAnsi="Arial" w:cs="Arial"/>
          <w:sz w:val="22"/>
          <w:szCs w:val="22"/>
        </w:rPr>
        <w:t>thereby</w:t>
      </w:r>
      <w:r w:rsidRPr="00391C0E">
        <w:rPr>
          <w:rFonts w:ascii="Arial" w:hAnsi="Arial" w:cs="Arial"/>
          <w:sz w:val="22"/>
          <w:szCs w:val="22"/>
        </w:rPr>
        <w:t xml:space="preserve"> helping protect both West London Waste </w:t>
      </w:r>
      <w:r w:rsidR="00E657F6" w:rsidRPr="00391C0E">
        <w:rPr>
          <w:rFonts w:ascii="Arial" w:hAnsi="Arial" w:cs="Arial"/>
          <w:sz w:val="22"/>
          <w:szCs w:val="22"/>
        </w:rPr>
        <w:t>employees</w:t>
      </w:r>
      <w:r w:rsidRPr="00391C0E">
        <w:rPr>
          <w:rFonts w:ascii="Arial" w:hAnsi="Arial" w:cs="Arial"/>
          <w:sz w:val="22"/>
          <w:szCs w:val="22"/>
        </w:rPr>
        <w:t xml:space="preserve"> and users of the site;</w:t>
      </w:r>
    </w:p>
    <w:p w14:paraId="4F4A493C" w14:textId="34DFC25D" w:rsidR="00D3595C" w:rsidRPr="002256E2" w:rsidRDefault="00DA7A2E" w:rsidP="009B70B3">
      <w:pPr>
        <w:pStyle w:val="ListParagraph"/>
        <w:numPr>
          <w:ilvl w:val="0"/>
          <w:numId w:val="27"/>
        </w:numPr>
        <w:tabs>
          <w:tab w:val="num" w:pos="426"/>
        </w:tabs>
        <w:spacing w:before="240" w:after="120"/>
        <w:ind w:left="426" w:right="821"/>
        <w:jc w:val="both"/>
        <w:rPr>
          <w:rFonts w:ascii="Arial" w:hAnsi="Arial" w:cs="Arial"/>
          <w:sz w:val="22"/>
          <w:szCs w:val="22"/>
        </w:rPr>
      </w:pPr>
      <w:r w:rsidRPr="002256E2">
        <w:rPr>
          <w:rFonts w:ascii="Arial" w:hAnsi="Arial" w:cs="Arial"/>
          <w:sz w:val="22"/>
          <w:szCs w:val="22"/>
        </w:rPr>
        <w:t xml:space="preserve">Monthly reviews of </w:t>
      </w:r>
      <w:r w:rsidR="008A692B" w:rsidRPr="002256E2">
        <w:rPr>
          <w:rFonts w:ascii="Arial" w:hAnsi="Arial" w:cs="Arial"/>
          <w:sz w:val="22"/>
          <w:szCs w:val="22"/>
        </w:rPr>
        <w:t>Covid-19 risk assessments and staff information,</w:t>
      </w:r>
      <w:r w:rsidR="00E077E0" w:rsidRPr="002256E2">
        <w:rPr>
          <w:rFonts w:ascii="Arial" w:hAnsi="Arial" w:cs="Arial"/>
          <w:sz w:val="22"/>
          <w:szCs w:val="22"/>
        </w:rPr>
        <w:t xml:space="preserve"> </w:t>
      </w:r>
      <w:r w:rsidR="00E657F6" w:rsidRPr="002256E2">
        <w:rPr>
          <w:rFonts w:ascii="Arial" w:hAnsi="Arial" w:cs="Arial"/>
          <w:sz w:val="22"/>
          <w:szCs w:val="22"/>
        </w:rPr>
        <w:t>generated in</w:t>
      </w:r>
      <w:r w:rsidR="008A692B" w:rsidRPr="002256E2">
        <w:rPr>
          <w:rFonts w:ascii="Arial" w:hAnsi="Arial" w:cs="Arial"/>
          <w:sz w:val="22"/>
          <w:szCs w:val="22"/>
        </w:rPr>
        <w:t xml:space="preserve">-line with UK Government </w:t>
      </w:r>
      <w:r w:rsidR="00E077E0" w:rsidRPr="002256E2">
        <w:rPr>
          <w:rFonts w:ascii="Arial" w:hAnsi="Arial" w:cs="Arial"/>
          <w:sz w:val="22"/>
          <w:szCs w:val="22"/>
        </w:rPr>
        <w:t xml:space="preserve">Covid-19 </w:t>
      </w:r>
      <w:r w:rsidR="008A692B" w:rsidRPr="002256E2">
        <w:rPr>
          <w:rFonts w:ascii="Arial" w:hAnsi="Arial" w:cs="Arial"/>
          <w:sz w:val="22"/>
          <w:szCs w:val="22"/>
        </w:rPr>
        <w:t xml:space="preserve">guidance.  </w:t>
      </w:r>
      <w:r w:rsidRPr="002256E2">
        <w:rPr>
          <w:rFonts w:ascii="Arial" w:hAnsi="Arial" w:cs="Arial"/>
          <w:sz w:val="22"/>
          <w:szCs w:val="22"/>
        </w:rPr>
        <w:t xml:space="preserve"> </w:t>
      </w:r>
    </w:p>
    <w:p w14:paraId="437AE664" w14:textId="071B3FBB" w:rsidR="00E077E0" w:rsidRPr="002256E2" w:rsidRDefault="00E077E0" w:rsidP="005A2D9B">
      <w:pPr>
        <w:tabs>
          <w:tab w:val="num" w:pos="426"/>
        </w:tabs>
        <w:spacing w:before="240" w:after="120"/>
        <w:ind w:right="821"/>
        <w:jc w:val="both"/>
        <w:rPr>
          <w:rFonts w:ascii="Arial" w:hAnsi="Arial" w:cs="Arial"/>
          <w:b/>
          <w:bCs/>
          <w:szCs w:val="24"/>
        </w:rPr>
      </w:pPr>
      <w:r w:rsidRPr="002256E2">
        <w:rPr>
          <w:rFonts w:ascii="Arial" w:hAnsi="Arial" w:cs="Arial"/>
          <w:b/>
          <w:bCs/>
          <w:szCs w:val="24"/>
        </w:rPr>
        <w:t>Review of DSE Risk Assessments for All Working Environments</w:t>
      </w:r>
    </w:p>
    <w:p w14:paraId="39B506DC" w14:textId="63E53588" w:rsidR="00E077E0" w:rsidRPr="002256E2" w:rsidRDefault="00E077E0" w:rsidP="00E077E0">
      <w:pPr>
        <w:tabs>
          <w:tab w:val="num" w:pos="426"/>
        </w:tabs>
        <w:spacing w:before="120" w:after="120"/>
        <w:ind w:right="821"/>
        <w:jc w:val="both"/>
        <w:rPr>
          <w:rFonts w:ascii="Arial" w:hAnsi="Arial" w:cs="Arial"/>
          <w:sz w:val="22"/>
          <w:szCs w:val="22"/>
        </w:rPr>
      </w:pPr>
      <w:r w:rsidRPr="002256E2">
        <w:rPr>
          <w:rFonts w:ascii="Arial" w:hAnsi="Arial" w:cs="Arial"/>
          <w:sz w:val="22"/>
          <w:szCs w:val="22"/>
        </w:rPr>
        <w:t xml:space="preserve">DSE risk assessments and guidance information was distributed to all staff across the organisation for both operational and non-operational areas.  </w:t>
      </w:r>
      <w:r w:rsidR="00E06590">
        <w:rPr>
          <w:rFonts w:ascii="Arial" w:hAnsi="Arial" w:cs="Arial"/>
          <w:sz w:val="22"/>
          <w:szCs w:val="22"/>
        </w:rPr>
        <w:t>R</w:t>
      </w:r>
      <w:r w:rsidRPr="002256E2">
        <w:rPr>
          <w:rFonts w:ascii="Arial" w:hAnsi="Arial" w:cs="Arial"/>
          <w:sz w:val="22"/>
          <w:szCs w:val="22"/>
        </w:rPr>
        <w:t xml:space="preserve">eturned risk assessments were reviewed and controls recommended where needed, along with one-to-one follow-up calls with staff requiring this level of support.  DSE risk assessments were also distributed and completed </w:t>
      </w:r>
      <w:r w:rsidR="00C054E3">
        <w:rPr>
          <w:rFonts w:ascii="Arial" w:hAnsi="Arial" w:cs="Arial"/>
          <w:sz w:val="22"/>
          <w:szCs w:val="22"/>
        </w:rPr>
        <w:t xml:space="preserve">by relevant </w:t>
      </w:r>
      <w:r w:rsidRPr="002256E2">
        <w:rPr>
          <w:rFonts w:ascii="Arial" w:hAnsi="Arial" w:cs="Arial"/>
          <w:sz w:val="22"/>
          <w:szCs w:val="22"/>
        </w:rPr>
        <w:t>staff</w:t>
      </w:r>
      <w:r w:rsidR="00C054E3">
        <w:rPr>
          <w:rFonts w:ascii="Arial" w:hAnsi="Arial" w:cs="Arial"/>
          <w:sz w:val="22"/>
          <w:szCs w:val="22"/>
        </w:rPr>
        <w:t xml:space="preserve"> members</w:t>
      </w:r>
      <w:r w:rsidRPr="002256E2">
        <w:rPr>
          <w:rFonts w:ascii="Arial" w:hAnsi="Arial" w:cs="Arial"/>
          <w:sz w:val="22"/>
          <w:szCs w:val="22"/>
        </w:rPr>
        <w:t xml:space="preserve"> at Abbey Road.  </w:t>
      </w:r>
    </w:p>
    <w:p w14:paraId="38465EBF" w14:textId="6F77CD36" w:rsidR="00A068A5" w:rsidRPr="002256E2" w:rsidRDefault="00A068A5" w:rsidP="005A2D9B">
      <w:pPr>
        <w:tabs>
          <w:tab w:val="num" w:pos="426"/>
        </w:tabs>
        <w:spacing w:before="240" w:after="120"/>
        <w:ind w:right="821"/>
        <w:jc w:val="both"/>
        <w:rPr>
          <w:rFonts w:ascii="Arial" w:hAnsi="Arial" w:cs="Arial"/>
          <w:b/>
          <w:bCs/>
          <w:szCs w:val="24"/>
        </w:rPr>
      </w:pPr>
      <w:r w:rsidRPr="002256E2">
        <w:rPr>
          <w:rFonts w:ascii="Arial" w:hAnsi="Arial" w:cs="Arial"/>
          <w:b/>
          <w:bCs/>
          <w:szCs w:val="24"/>
        </w:rPr>
        <w:t xml:space="preserve">Create Global Register of Risk Assessment Templates </w:t>
      </w:r>
      <w:r w:rsidR="00752A12" w:rsidRPr="002256E2">
        <w:rPr>
          <w:rFonts w:ascii="Arial" w:hAnsi="Arial" w:cs="Arial"/>
          <w:b/>
          <w:bCs/>
          <w:szCs w:val="24"/>
        </w:rPr>
        <w:t>&amp;</w:t>
      </w:r>
      <w:r w:rsidRPr="002256E2">
        <w:rPr>
          <w:rFonts w:ascii="Arial" w:hAnsi="Arial" w:cs="Arial"/>
          <w:b/>
          <w:bCs/>
          <w:szCs w:val="24"/>
        </w:rPr>
        <w:t xml:space="preserve"> Risk Assessment Actions </w:t>
      </w:r>
    </w:p>
    <w:p w14:paraId="7D8EB83E" w14:textId="7CBEA79B" w:rsidR="008C2007" w:rsidRPr="002256E2" w:rsidRDefault="00752A12" w:rsidP="00A068A5">
      <w:pPr>
        <w:tabs>
          <w:tab w:val="num" w:pos="426"/>
        </w:tabs>
        <w:spacing w:before="120" w:after="120"/>
        <w:ind w:right="821"/>
        <w:jc w:val="both"/>
        <w:rPr>
          <w:rFonts w:ascii="Arial" w:hAnsi="Arial" w:cs="Arial"/>
          <w:sz w:val="22"/>
          <w:szCs w:val="22"/>
        </w:rPr>
      </w:pPr>
      <w:r w:rsidRPr="002256E2">
        <w:rPr>
          <w:rFonts w:ascii="Arial" w:hAnsi="Arial" w:cs="Arial"/>
          <w:sz w:val="22"/>
          <w:szCs w:val="22"/>
        </w:rPr>
        <w:t xml:space="preserve">A range of </w:t>
      </w:r>
      <w:r w:rsidR="00E657F6" w:rsidRPr="002256E2">
        <w:rPr>
          <w:rFonts w:ascii="Arial" w:hAnsi="Arial" w:cs="Arial"/>
          <w:sz w:val="22"/>
          <w:szCs w:val="22"/>
        </w:rPr>
        <w:t>activity</w:t>
      </w:r>
      <w:r w:rsidRPr="002256E2">
        <w:rPr>
          <w:rFonts w:ascii="Arial" w:hAnsi="Arial" w:cs="Arial"/>
          <w:sz w:val="22"/>
          <w:szCs w:val="22"/>
        </w:rPr>
        <w:t xml:space="preserve">-specific risk assessment templates have been developed for </w:t>
      </w:r>
      <w:r w:rsidR="00C054E3">
        <w:rPr>
          <w:rFonts w:ascii="Arial" w:hAnsi="Arial" w:cs="Arial"/>
          <w:sz w:val="22"/>
          <w:szCs w:val="22"/>
        </w:rPr>
        <w:t>activities across the</w:t>
      </w:r>
      <w:r w:rsidRPr="002256E2">
        <w:rPr>
          <w:rFonts w:ascii="Arial" w:hAnsi="Arial" w:cs="Arial"/>
          <w:sz w:val="22"/>
          <w:szCs w:val="22"/>
        </w:rPr>
        <w:t xml:space="preserve"> organisation.  These templates have been uploaded onto Formstack and are </w:t>
      </w:r>
      <w:r w:rsidR="00C054E3">
        <w:rPr>
          <w:rFonts w:ascii="Arial" w:hAnsi="Arial" w:cs="Arial"/>
          <w:sz w:val="22"/>
          <w:szCs w:val="22"/>
        </w:rPr>
        <w:t xml:space="preserve">being well </w:t>
      </w:r>
      <w:r w:rsidRPr="002256E2">
        <w:rPr>
          <w:rFonts w:ascii="Arial" w:hAnsi="Arial" w:cs="Arial"/>
          <w:sz w:val="22"/>
          <w:szCs w:val="22"/>
        </w:rPr>
        <w:t>use</w:t>
      </w:r>
      <w:r w:rsidR="00C054E3">
        <w:rPr>
          <w:rFonts w:ascii="Arial" w:hAnsi="Arial" w:cs="Arial"/>
          <w:sz w:val="22"/>
          <w:szCs w:val="22"/>
        </w:rPr>
        <w:t>d</w:t>
      </w:r>
      <w:r w:rsidR="00A775B4" w:rsidRPr="002256E2">
        <w:rPr>
          <w:rFonts w:ascii="Arial" w:hAnsi="Arial" w:cs="Arial"/>
          <w:sz w:val="22"/>
          <w:szCs w:val="22"/>
        </w:rPr>
        <w:t xml:space="preserve">. </w:t>
      </w:r>
    </w:p>
    <w:p w14:paraId="6FFF79AE" w14:textId="4DE51A0B" w:rsidR="00752A12" w:rsidRPr="002256E2" w:rsidRDefault="00752A12" w:rsidP="00A068A5">
      <w:pPr>
        <w:tabs>
          <w:tab w:val="num" w:pos="426"/>
        </w:tabs>
        <w:spacing w:before="120" w:after="120"/>
        <w:ind w:right="821"/>
        <w:jc w:val="both"/>
        <w:rPr>
          <w:rFonts w:ascii="Arial" w:hAnsi="Arial" w:cs="Arial"/>
          <w:sz w:val="22"/>
          <w:szCs w:val="22"/>
        </w:rPr>
      </w:pPr>
      <w:r w:rsidRPr="002256E2">
        <w:rPr>
          <w:rFonts w:ascii="Arial" w:hAnsi="Arial" w:cs="Arial"/>
          <w:sz w:val="22"/>
          <w:szCs w:val="22"/>
        </w:rPr>
        <w:t>Any risk assessment actions are iden</w:t>
      </w:r>
      <w:r w:rsidR="00A775B4" w:rsidRPr="002256E2">
        <w:rPr>
          <w:rFonts w:ascii="Arial" w:hAnsi="Arial" w:cs="Arial"/>
          <w:sz w:val="22"/>
          <w:szCs w:val="22"/>
        </w:rPr>
        <w:t>t</w:t>
      </w:r>
      <w:r w:rsidRPr="002256E2">
        <w:rPr>
          <w:rFonts w:ascii="Arial" w:hAnsi="Arial" w:cs="Arial"/>
          <w:sz w:val="22"/>
          <w:szCs w:val="22"/>
        </w:rPr>
        <w:t xml:space="preserve">ified at the time of the assessment and actioned in an agreed timeframe.  </w:t>
      </w:r>
    </w:p>
    <w:p w14:paraId="562F5BF9" w14:textId="62088BDF" w:rsidR="00752A12" w:rsidRPr="002256E2" w:rsidRDefault="00752A12" w:rsidP="00E15127">
      <w:pPr>
        <w:tabs>
          <w:tab w:val="num" w:pos="426"/>
        </w:tabs>
        <w:spacing w:before="240" w:after="120"/>
        <w:ind w:right="821"/>
        <w:jc w:val="both"/>
        <w:rPr>
          <w:rFonts w:ascii="Arial" w:hAnsi="Arial" w:cs="Arial"/>
          <w:b/>
          <w:bCs/>
          <w:szCs w:val="24"/>
        </w:rPr>
      </w:pPr>
      <w:r w:rsidRPr="002256E2">
        <w:rPr>
          <w:rFonts w:ascii="Arial" w:hAnsi="Arial" w:cs="Arial"/>
          <w:b/>
          <w:bCs/>
          <w:szCs w:val="24"/>
        </w:rPr>
        <w:t>Enhanced System for the Management of Contractors</w:t>
      </w:r>
      <w:r w:rsidR="00E15127" w:rsidRPr="002256E2">
        <w:rPr>
          <w:rFonts w:ascii="Arial" w:hAnsi="Arial" w:cs="Arial"/>
          <w:b/>
          <w:bCs/>
          <w:szCs w:val="24"/>
        </w:rPr>
        <w:t xml:space="preserve"> </w:t>
      </w:r>
    </w:p>
    <w:p w14:paraId="2C16CE2B" w14:textId="76226FCF" w:rsidR="00E15127" w:rsidRPr="002256E2" w:rsidRDefault="00E15127" w:rsidP="00E15127">
      <w:pPr>
        <w:autoSpaceDE w:val="0"/>
        <w:autoSpaceDN w:val="0"/>
        <w:adjustRightInd w:val="0"/>
        <w:ind w:right="850"/>
        <w:jc w:val="both"/>
        <w:rPr>
          <w:rFonts w:ascii="Arial" w:eastAsiaTheme="minorHAnsi" w:hAnsi="Arial" w:cs="Arial"/>
          <w:color w:val="000000"/>
          <w:sz w:val="22"/>
          <w:szCs w:val="22"/>
        </w:rPr>
      </w:pPr>
      <w:r w:rsidRPr="002256E2">
        <w:rPr>
          <w:rFonts w:ascii="Arial" w:eastAsiaTheme="minorHAnsi" w:hAnsi="Arial" w:cs="Arial"/>
          <w:color w:val="000000"/>
          <w:sz w:val="22"/>
          <w:szCs w:val="22"/>
        </w:rPr>
        <w:t xml:space="preserve">A </w:t>
      </w:r>
      <w:r w:rsidR="004670A6">
        <w:rPr>
          <w:rFonts w:ascii="Arial" w:eastAsiaTheme="minorHAnsi" w:hAnsi="Arial" w:cs="Arial"/>
          <w:color w:val="000000"/>
          <w:sz w:val="22"/>
          <w:szCs w:val="22"/>
        </w:rPr>
        <w:t>well</w:t>
      </w:r>
      <w:r w:rsidR="00C054E3">
        <w:rPr>
          <w:rFonts w:ascii="Arial" w:eastAsiaTheme="minorHAnsi" w:hAnsi="Arial" w:cs="Arial"/>
          <w:color w:val="000000"/>
          <w:sz w:val="22"/>
          <w:szCs w:val="22"/>
        </w:rPr>
        <w:t xml:space="preserve">-developed risk management programme </w:t>
      </w:r>
      <w:r w:rsidRPr="002256E2">
        <w:rPr>
          <w:rFonts w:ascii="Arial" w:eastAsiaTheme="minorHAnsi" w:hAnsi="Arial" w:cs="Arial"/>
          <w:color w:val="000000"/>
          <w:sz w:val="22"/>
          <w:szCs w:val="22"/>
        </w:rPr>
        <w:t xml:space="preserve">has been created, along with a </w:t>
      </w:r>
      <w:r w:rsidR="00E06590">
        <w:rPr>
          <w:rFonts w:ascii="Arial" w:eastAsiaTheme="minorHAnsi" w:hAnsi="Arial" w:cs="Arial"/>
          <w:color w:val="000000"/>
          <w:sz w:val="22"/>
          <w:szCs w:val="22"/>
        </w:rPr>
        <w:t>‘</w:t>
      </w:r>
      <w:r w:rsidRPr="002256E2">
        <w:rPr>
          <w:rFonts w:ascii="Arial" w:eastAsiaTheme="minorHAnsi" w:hAnsi="Arial" w:cs="Arial"/>
          <w:color w:val="000000"/>
          <w:sz w:val="22"/>
          <w:szCs w:val="22"/>
        </w:rPr>
        <w:t>Management of Contractors Safe Working Guidance’. This document provides a step-by-step process of managing contractors, from the initial selection, through to supervision on site.</w:t>
      </w:r>
      <w:r w:rsidR="00EB7415">
        <w:rPr>
          <w:rFonts w:ascii="Arial" w:eastAsiaTheme="minorHAnsi" w:hAnsi="Arial" w:cs="Arial"/>
          <w:color w:val="000000"/>
          <w:sz w:val="22"/>
          <w:szCs w:val="22"/>
        </w:rPr>
        <w:t xml:space="preserve"> </w:t>
      </w:r>
    </w:p>
    <w:p w14:paraId="01EFFF4C" w14:textId="7B7A80AC" w:rsidR="00E15127" w:rsidRPr="002256E2" w:rsidRDefault="00E15127" w:rsidP="00E15127">
      <w:pPr>
        <w:autoSpaceDE w:val="0"/>
        <w:autoSpaceDN w:val="0"/>
        <w:adjustRightInd w:val="0"/>
        <w:ind w:right="850"/>
        <w:jc w:val="both"/>
        <w:rPr>
          <w:rFonts w:ascii="Arial" w:eastAsiaTheme="minorHAnsi" w:hAnsi="Arial" w:cs="Arial"/>
          <w:color w:val="000000"/>
          <w:sz w:val="22"/>
          <w:szCs w:val="22"/>
        </w:rPr>
      </w:pPr>
    </w:p>
    <w:p w14:paraId="25A747E3" w14:textId="5A02DED8" w:rsidR="00E15127" w:rsidRPr="002256E2" w:rsidRDefault="00E15127" w:rsidP="00E15127">
      <w:pPr>
        <w:autoSpaceDE w:val="0"/>
        <w:autoSpaceDN w:val="0"/>
        <w:adjustRightInd w:val="0"/>
        <w:ind w:right="850"/>
        <w:jc w:val="both"/>
        <w:rPr>
          <w:rFonts w:ascii="Arial" w:eastAsiaTheme="minorHAnsi" w:hAnsi="Arial" w:cs="Arial"/>
          <w:b/>
          <w:bCs/>
          <w:color w:val="000000"/>
          <w:szCs w:val="24"/>
        </w:rPr>
      </w:pPr>
      <w:r w:rsidRPr="002256E2">
        <w:rPr>
          <w:rFonts w:ascii="Arial" w:eastAsiaTheme="minorHAnsi" w:hAnsi="Arial" w:cs="Arial"/>
          <w:b/>
          <w:bCs/>
          <w:color w:val="000000"/>
          <w:szCs w:val="24"/>
        </w:rPr>
        <w:t xml:space="preserve">Enhance the Accident and Incident Reporting System </w:t>
      </w:r>
    </w:p>
    <w:p w14:paraId="73797F51" w14:textId="5054645F" w:rsidR="008C2007" w:rsidRPr="002256E2" w:rsidRDefault="00E15127" w:rsidP="00EB7415">
      <w:pPr>
        <w:autoSpaceDE w:val="0"/>
        <w:autoSpaceDN w:val="0"/>
        <w:adjustRightInd w:val="0"/>
        <w:spacing w:before="120"/>
        <w:ind w:right="850"/>
        <w:jc w:val="both"/>
        <w:rPr>
          <w:rFonts w:ascii="Arial" w:eastAsiaTheme="minorHAnsi" w:hAnsi="Arial" w:cs="Arial"/>
          <w:color w:val="000000"/>
          <w:sz w:val="22"/>
          <w:szCs w:val="22"/>
        </w:rPr>
      </w:pPr>
      <w:r w:rsidRPr="002256E2">
        <w:rPr>
          <w:rFonts w:ascii="Arial" w:eastAsiaTheme="minorHAnsi" w:hAnsi="Arial" w:cs="Arial"/>
          <w:color w:val="000000"/>
          <w:sz w:val="22"/>
          <w:szCs w:val="22"/>
        </w:rPr>
        <w:t xml:space="preserve">The accident/incident reporting process has been developed and migrated onto the FormStack platform.  </w:t>
      </w:r>
      <w:r w:rsidR="00816E4A" w:rsidRPr="002256E2">
        <w:rPr>
          <w:rFonts w:ascii="Arial" w:eastAsiaTheme="minorHAnsi" w:hAnsi="Arial" w:cs="Arial"/>
          <w:color w:val="000000"/>
          <w:sz w:val="22"/>
          <w:szCs w:val="22"/>
        </w:rPr>
        <w:t xml:space="preserve">The migrated </w:t>
      </w:r>
      <w:r w:rsidRPr="002256E2">
        <w:rPr>
          <w:rFonts w:ascii="Arial" w:eastAsiaTheme="minorHAnsi" w:hAnsi="Arial" w:cs="Arial"/>
          <w:color w:val="000000"/>
          <w:sz w:val="22"/>
          <w:szCs w:val="22"/>
        </w:rPr>
        <w:t>system allows for</w:t>
      </w:r>
      <w:r w:rsidR="00816E4A" w:rsidRPr="002256E2">
        <w:rPr>
          <w:rFonts w:ascii="Arial" w:eastAsiaTheme="minorHAnsi" w:hAnsi="Arial" w:cs="Arial"/>
          <w:color w:val="000000"/>
          <w:sz w:val="22"/>
          <w:szCs w:val="22"/>
        </w:rPr>
        <w:t xml:space="preserve"> all accidents and incidents to be reported via Formstack, and investigation reports to be completed along with any</w:t>
      </w:r>
      <w:r w:rsidRPr="002256E2">
        <w:rPr>
          <w:rFonts w:ascii="Arial" w:eastAsiaTheme="minorHAnsi" w:hAnsi="Arial" w:cs="Arial"/>
          <w:color w:val="000000"/>
          <w:sz w:val="22"/>
          <w:szCs w:val="22"/>
        </w:rPr>
        <w:t xml:space="preserve"> witness reports and photos. </w:t>
      </w:r>
      <w:r w:rsidR="00E56A5D" w:rsidRPr="002256E2">
        <w:rPr>
          <w:rFonts w:ascii="Arial" w:eastAsiaTheme="minorHAnsi" w:hAnsi="Arial" w:cs="Arial"/>
          <w:color w:val="000000"/>
          <w:sz w:val="22"/>
          <w:szCs w:val="22"/>
        </w:rPr>
        <w:t xml:space="preserve"> </w:t>
      </w:r>
      <w:r w:rsidR="00C054E3">
        <w:rPr>
          <w:rFonts w:ascii="Arial" w:eastAsiaTheme="minorHAnsi" w:hAnsi="Arial" w:cs="Arial"/>
          <w:color w:val="000000"/>
          <w:sz w:val="22"/>
          <w:szCs w:val="22"/>
        </w:rPr>
        <w:t>High-quality</w:t>
      </w:r>
      <w:r w:rsidR="00EB7415">
        <w:rPr>
          <w:rFonts w:ascii="Arial" w:eastAsiaTheme="minorHAnsi" w:hAnsi="Arial" w:cs="Arial"/>
          <w:color w:val="000000"/>
          <w:sz w:val="22"/>
          <w:szCs w:val="22"/>
        </w:rPr>
        <w:t xml:space="preserve"> t</w:t>
      </w:r>
      <w:r w:rsidR="00816E4A" w:rsidRPr="002256E2">
        <w:rPr>
          <w:rFonts w:ascii="Arial" w:eastAsiaTheme="minorHAnsi" w:hAnsi="Arial" w:cs="Arial"/>
          <w:color w:val="000000"/>
          <w:sz w:val="22"/>
          <w:szCs w:val="22"/>
        </w:rPr>
        <w:t xml:space="preserve">raining </w:t>
      </w:r>
      <w:r w:rsidR="00E06590">
        <w:rPr>
          <w:rFonts w:ascii="Arial" w:eastAsiaTheme="minorHAnsi" w:hAnsi="Arial" w:cs="Arial"/>
          <w:color w:val="000000"/>
          <w:sz w:val="22"/>
          <w:szCs w:val="22"/>
        </w:rPr>
        <w:t>has</w:t>
      </w:r>
      <w:r w:rsidR="00816E4A" w:rsidRPr="002256E2">
        <w:rPr>
          <w:rFonts w:ascii="Arial" w:eastAsiaTheme="minorHAnsi" w:hAnsi="Arial" w:cs="Arial"/>
          <w:color w:val="000000"/>
          <w:sz w:val="22"/>
          <w:szCs w:val="22"/>
        </w:rPr>
        <w:t xml:space="preserve"> been completed, allowing for</w:t>
      </w:r>
      <w:r w:rsidRPr="002256E2">
        <w:rPr>
          <w:rFonts w:ascii="Arial" w:eastAsiaTheme="minorHAnsi" w:hAnsi="Arial" w:cs="Arial"/>
          <w:color w:val="000000"/>
          <w:sz w:val="22"/>
          <w:szCs w:val="22"/>
        </w:rPr>
        <w:t xml:space="preserve"> a more detailed understanding of the </w:t>
      </w:r>
      <w:r w:rsidR="00816E4A" w:rsidRPr="002256E2">
        <w:rPr>
          <w:rFonts w:ascii="Arial" w:eastAsiaTheme="minorHAnsi" w:hAnsi="Arial" w:cs="Arial"/>
          <w:color w:val="000000"/>
          <w:sz w:val="22"/>
          <w:szCs w:val="22"/>
        </w:rPr>
        <w:t>accident/incident reporting system</w:t>
      </w:r>
      <w:r w:rsidR="00C054E3">
        <w:rPr>
          <w:rFonts w:ascii="Arial" w:eastAsiaTheme="minorHAnsi" w:hAnsi="Arial" w:cs="Arial"/>
          <w:color w:val="000000"/>
          <w:sz w:val="22"/>
          <w:szCs w:val="22"/>
        </w:rPr>
        <w:t xml:space="preserve"> by staff</w:t>
      </w:r>
      <w:r w:rsidR="00816E4A" w:rsidRPr="002256E2">
        <w:rPr>
          <w:rFonts w:ascii="Arial" w:eastAsiaTheme="minorHAnsi" w:hAnsi="Arial" w:cs="Arial"/>
          <w:color w:val="000000"/>
          <w:sz w:val="22"/>
          <w:szCs w:val="22"/>
        </w:rPr>
        <w:t xml:space="preserve">. </w:t>
      </w:r>
      <w:r w:rsidRPr="002256E2">
        <w:rPr>
          <w:rFonts w:ascii="Arial" w:eastAsiaTheme="minorHAnsi" w:hAnsi="Arial" w:cs="Arial"/>
          <w:color w:val="000000"/>
          <w:sz w:val="22"/>
          <w:szCs w:val="22"/>
        </w:rPr>
        <w:t xml:space="preserve"> </w:t>
      </w:r>
    </w:p>
    <w:p w14:paraId="7A8C3B89" w14:textId="06A3D6F7" w:rsidR="00816E4A" w:rsidRPr="002256E2" w:rsidRDefault="00E56A5D" w:rsidP="00816E4A">
      <w:pPr>
        <w:tabs>
          <w:tab w:val="num" w:pos="426"/>
        </w:tabs>
        <w:spacing w:before="240" w:after="120"/>
        <w:ind w:right="821"/>
        <w:jc w:val="both"/>
        <w:rPr>
          <w:rFonts w:ascii="Arial" w:hAnsi="Arial" w:cs="Arial"/>
          <w:b/>
          <w:bCs/>
          <w:szCs w:val="24"/>
        </w:rPr>
      </w:pPr>
      <w:r w:rsidRPr="002256E2">
        <w:rPr>
          <w:rFonts w:ascii="Arial" w:hAnsi="Arial" w:cs="Arial"/>
          <w:b/>
          <w:bCs/>
          <w:szCs w:val="24"/>
        </w:rPr>
        <w:t xml:space="preserve">Review of the Traffic Management Arrangements at Abbey Road </w:t>
      </w:r>
    </w:p>
    <w:p w14:paraId="7890B8C2" w14:textId="77777777" w:rsidR="007E115F" w:rsidRDefault="00E56A5D" w:rsidP="006228BF">
      <w:pPr>
        <w:autoSpaceDE w:val="0"/>
        <w:autoSpaceDN w:val="0"/>
        <w:adjustRightInd w:val="0"/>
        <w:ind w:right="850"/>
        <w:jc w:val="both"/>
        <w:rPr>
          <w:rFonts w:ascii="Arial" w:eastAsiaTheme="minorHAnsi" w:hAnsi="Arial" w:cs="Arial"/>
          <w:color w:val="000000"/>
          <w:sz w:val="22"/>
          <w:szCs w:val="22"/>
        </w:rPr>
      </w:pPr>
      <w:r w:rsidRPr="002256E2">
        <w:rPr>
          <w:rFonts w:ascii="Arial" w:eastAsiaTheme="minorHAnsi" w:hAnsi="Arial" w:cs="Arial"/>
          <w:color w:val="000000"/>
          <w:sz w:val="22"/>
          <w:szCs w:val="22"/>
        </w:rPr>
        <w:t xml:space="preserve">There have been a number of reviews of the traffic management </w:t>
      </w:r>
      <w:r w:rsidR="007E115F">
        <w:rPr>
          <w:rFonts w:ascii="Arial" w:eastAsiaTheme="minorHAnsi" w:hAnsi="Arial" w:cs="Arial"/>
          <w:color w:val="000000"/>
          <w:sz w:val="22"/>
          <w:szCs w:val="22"/>
        </w:rPr>
        <w:t xml:space="preserve">arrangements </w:t>
      </w:r>
      <w:r w:rsidRPr="002256E2">
        <w:rPr>
          <w:rFonts w:ascii="Arial" w:eastAsiaTheme="minorHAnsi" w:hAnsi="Arial" w:cs="Arial"/>
          <w:color w:val="000000"/>
          <w:sz w:val="22"/>
          <w:szCs w:val="22"/>
        </w:rPr>
        <w:t>at Abbey</w:t>
      </w:r>
      <w:r w:rsidR="00EB7415">
        <w:rPr>
          <w:rFonts w:ascii="Arial" w:eastAsiaTheme="minorHAnsi" w:hAnsi="Arial" w:cs="Arial"/>
          <w:color w:val="000000"/>
          <w:sz w:val="22"/>
          <w:szCs w:val="22"/>
        </w:rPr>
        <w:t xml:space="preserve"> Road</w:t>
      </w:r>
      <w:r w:rsidR="007E115F">
        <w:rPr>
          <w:rFonts w:ascii="Arial" w:eastAsiaTheme="minorHAnsi" w:hAnsi="Arial" w:cs="Arial"/>
          <w:color w:val="000000"/>
          <w:sz w:val="22"/>
          <w:szCs w:val="22"/>
        </w:rPr>
        <w:t>.</w:t>
      </w:r>
      <w:r w:rsidRPr="002256E2">
        <w:rPr>
          <w:rFonts w:ascii="Arial" w:eastAsiaTheme="minorHAnsi" w:hAnsi="Arial" w:cs="Arial"/>
          <w:color w:val="000000"/>
          <w:sz w:val="22"/>
          <w:szCs w:val="22"/>
        </w:rPr>
        <w:t xml:space="preserve"> </w:t>
      </w:r>
      <w:r w:rsidR="007E115F">
        <w:rPr>
          <w:rFonts w:ascii="Arial" w:eastAsiaTheme="minorHAnsi" w:hAnsi="Arial" w:cs="Arial"/>
          <w:color w:val="000000"/>
          <w:sz w:val="22"/>
          <w:szCs w:val="22"/>
        </w:rPr>
        <w:t>D</w:t>
      </w:r>
      <w:r w:rsidR="00C054E3">
        <w:rPr>
          <w:rFonts w:ascii="Arial" w:eastAsiaTheme="minorHAnsi" w:hAnsi="Arial" w:cs="Arial"/>
          <w:color w:val="000000"/>
          <w:sz w:val="22"/>
          <w:szCs w:val="22"/>
        </w:rPr>
        <w:t xml:space="preserve">riven </w:t>
      </w:r>
      <w:r w:rsidR="007E115F">
        <w:rPr>
          <w:rFonts w:ascii="Arial" w:eastAsiaTheme="minorHAnsi" w:hAnsi="Arial" w:cs="Arial"/>
          <w:color w:val="000000"/>
          <w:sz w:val="22"/>
          <w:szCs w:val="22"/>
        </w:rPr>
        <w:t xml:space="preserve">by </w:t>
      </w:r>
      <w:r w:rsidR="00C054E3">
        <w:rPr>
          <w:rFonts w:ascii="Arial" w:eastAsiaTheme="minorHAnsi" w:hAnsi="Arial" w:cs="Arial"/>
          <w:color w:val="000000"/>
          <w:sz w:val="22"/>
          <w:szCs w:val="22"/>
        </w:rPr>
        <w:t xml:space="preserve">the hazard reporting process </w:t>
      </w:r>
      <w:r w:rsidR="007E115F">
        <w:rPr>
          <w:rFonts w:ascii="Arial" w:eastAsiaTheme="minorHAnsi" w:hAnsi="Arial" w:cs="Arial"/>
          <w:color w:val="000000"/>
          <w:sz w:val="22"/>
          <w:szCs w:val="22"/>
        </w:rPr>
        <w:t xml:space="preserve">where members of staff have identified and reported </w:t>
      </w:r>
      <w:r w:rsidR="00C054E3">
        <w:rPr>
          <w:rFonts w:ascii="Arial" w:eastAsiaTheme="minorHAnsi" w:hAnsi="Arial" w:cs="Arial"/>
          <w:color w:val="000000"/>
          <w:sz w:val="22"/>
          <w:szCs w:val="22"/>
        </w:rPr>
        <w:t xml:space="preserve">any </w:t>
      </w:r>
    </w:p>
    <w:p w14:paraId="2ACC78BF" w14:textId="06C2B43A" w:rsidR="00F43E82" w:rsidRDefault="007E115F" w:rsidP="006228BF">
      <w:pPr>
        <w:autoSpaceDE w:val="0"/>
        <w:autoSpaceDN w:val="0"/>
        <w:adjustRightInd w:val="0"/>
        <w:ind w:right="850"/>
        <w:jc w:val="both"/>
        <w:rPr>
          <w:rFonts w:ascii="Arial" w:eastAsiaTheme="minorHAnsi" w:hAnsi="Arial" w:cs="Arial"/>
          <w:color w:val="000000"/>
          <w:sz w:val="22"/>
          <w:szCs w:val="22"/>
        </w:rPr>
      </w:pPr>
      <w:r>
        <w:rPr>
          <w:rFonts w:ascii="Arial" w:eastAsiaTheme="minorHAnsi" w:hAnsi="Arial" w:cs="Arial"/>
          <w:color w:val="000000"/>
          <w:sz w:val="22"/>
          <w:szCs w:val="22"/>
        </w:rPr>
        <w:t xml:space="preserve">deviations to the plan by visiting vehicles, this system is aiding significantly in preventing incidents in </w:t>
      </w:r>
      <w:r w:rsidR="004670A6">
        <w:rPr>
          <w:rFonts w:ascii="Arial" w:eastAsiaTheme="minorHAnsi" w:hAnsi="Arial" w:cs="Arial"/>
          <w:color w:val="000000"/>
          <w:sz w:val="22"/>
          <w:szCs w:val="22"/>
        </w:rPr>
        <w:t>relation</w:t>
      </w:r>
      <w:r>
        <w:rPr>
          <w:rFonts w:ascii="Arial" w:eastAsiaTheme="minorHAnsi" w:hAnsi="Arial" w:cs="Arial"/>
          <w:color w:val="000000"/>
          <w:sz w:val="22"/>
          <w:szCs w:val="22"/>
        </w:rPr>
        <w:t xml:space="preserve"> to traffic management and pedestrian safety.  The success of the hazard reporting process in this instance has resulted directly in </w:t>
      </w:r>
      <w:r w:rsidR="00E56A5D" w:rsidRPr="002256E2">
        <w:rPr>
          <w:rFonts w:ascii="Arial" w:eastAsiaTheme="minorHAnsi" w:hAnsi="Arial" w:cs="Arial"/>
          <w:color w:val="000000"/>
          <w:sz w:val="22"/>
          <w:szCs w:val="22"/>
        </w:rPr>
        <w:t xml:space="preserve">a </w:t>
      </w:r>
      <w:r>
        <w:rPr>
          <w:rFonts w:ascii="Arial" w:eastAsiaTheme="minorHAnsi" w:hAnsi="Arial" w:cs="Arial"/>
          <w:color w:val="000000"/>
          <w:sz w:val="22"/>
          <w:szCs w:val="22"/>
        </w:rPr>
        <w:t>significant</w:t>
      </w:r>
      <w:r w:rsidR="00E56A5D" w:rsidRPr="002256E2">
        <w:rPr>
          <w:rFonts w:ascii="Arial" w:eastAsiaTheme="minorHAnsi" w:hAnsi="Arial" w:cs="Arial"/>
          <w:color w:val="000000"/>
          <w:sz w:val="22"/>
          <w:szCs w:val="22"/>
        </w:rPr>
        <w:t xml:space="preserve"> reduction in traffic related </w:t>
      </w:r>
      <w:r w:rsidR="004670A6" w:rsidRPr="002256E2">
        <w:rPr>
          <w:rFonts w:ascii="Arial" w:eastAsiaTheme="minorHAnsi" w:hAnsi="Arial" w:cs="Arial"/>
          <w:color w:val="000000"/>
          <w:sz w:val="22"/>
          <w:szCs w:val="22"/>
        </w:rPr>
        <w:t>i</w:t>
      </w:r>
      <w:r w:rsidR="004670A6">
        <w:rPr>
          <w:rFonts w:ascii="Arial" w:eastAsiaTheme="minorHAnsi" w:hAnsi="Arial" w:cs="Arial"/>
          <w:color w:val="000000"/>
          <w:sz w:val="22"/>
          <w:szCs w:val="22"/>
        </w:rPr>
        <w:t>ncidents</w:t>
      </w:r>
      <w:r>
        <w:rPr>
          <w:rFonts w:ascii="Arial" w:eastAsiaTheme="minorHAnsi" w:hAnsi="Arial" w:cs="Arial"/>
          <w:color w:val="000000"/>
          <w:sz w:val="22"/>
          <w:szCs w:val="22"/>
        </w:rPr>
        <w:t xml:space="preserve"> </w:t>
      </w:r>
      <w:r w:rsidR="00E56A5D" w:rsidRPr="002256E2">
        <w:rPr>
          <w:rFonts w:ascii="Arial" w:eastAsiaTheme="minorHAnsi" w:hAnsi="Arial" w:cs="Arial"/>
          <w:color w:val="000000"/>
          <w:sz w:val="22"/>
          <w:szCs w:val="22"/>
        </w:rPr>
        <w:t>at the Abbey Road site.</w:t>
      </w:r>
    </w:p>
    <w:p w14:paraId="33B563FE" w14:textId="650D29E1" w:rsidR="00F43E82" w:rsidRDefault="00F43E82" w:rsidP="00E56A5D">
      <w:pPr>
        <w:autoSpaceDE w:val="0"/>
        <w:autoSpaceDN w:val="0"/>
        <w:adjustRightInd w:val="0"/>
        <w:jc w:val="both"/>
        <w:rPr>
          <w:rFonts w:ascii="Arial" w:eastAsiaTheme="minorHAnsi" w:hAnsi="Arial" w:cs="Arial"/>
          <w:color w:val="000000"/>
          <w:sz w:val="22"/>
          <w:szCs w:val="22"/>
        </w:rPr>
      </w:pPr>
    </w:p>
    <w:p w14:paraId="450C77A0" w14:textId="0A561BA1" w:rsidR="007E115F" w:rsidRDefault="007E115F" w:rsidP="00E56A5D">
      <w:pPr>
        <w:autoSpaceDE w:val="0"/>
        <w:autoSpaceDN w:val="0"/>
        <w:adjustRightInd w:val="0"/>
        <w:jc w:val="both"/>
        <w:rPr>
          <w:rFonts w:ascii="Arial" w:eastAsiaTheme="minorHAnsi" w:hAnsi="Arial" w:cs="Arial"/>
          <w:color w:val="000000"/>
          <w:sz w:val="22"/>
          <w:szCs w:val="22"/>
        </w:rPr>
      </w:pPr>
    </w:p>
    <w:p w14:paraId="246EB58C" w14:textId="46378F54" w:rsidR="007E115F" w:rsidRDefault="007E115F" w:rsidP="00E56A5D">
      <w:pPr>
        <w:autoSpaceDE w:val="0"/>
        <w:autoSpaceDN w:val="0"/>
        <w:adjustRightInd w:val="0"/>
        <w:jc w:val="both"/>
        <w:rPr>
          <w:rFonts w:ascii="Arial" w:eastAsiaTheme="minorHAnsi" w:hAnsi="Arial" w:cs="Arial"/>
          <w:color w:val="000000"/>
          <w:sz w:val="22"/>
          <w:szCs w:val="22"/>
        </w:rPr>
      </w:pPr>
    </w:p>
    <w:p w14:paraId="5C8270B1" w14:textId="132A14B7" w:rsidR="007E115F" w:rsidRDefault="007E115F" w:rsidP="00E56A5D">
      <w:pPr>
        <w:autoSpaceDE w:val="0"/>
        <w:autoSpaceDN w:val="0"/>
        <w:adjustRightInd w:val="0"/>
        <w:jc w:val="both"/>
        <w:rPr>
          <w:rFonts w:ascii="Arial" w:eastAsiaTheme="minorHAnsi" w:hAnsi="Arial" w:cs="Arial"/>
          <w:color w:val="000000"/>
          <w:sz w:val="22"/>
          <w:szCs w:val="22"/>
        </w:rPr>
      </w:pPr>
    </w:p>
    <w:p w14:paraId="50695EDC" w14:textId="77777777" w:rsidR="007E115F" w:rsidRPr="002256E2" w:rsidRDefault="007E115F" w:rsidP="00E56A5D">
      <w:pPr>
        <w:autoSpaceDE w:val="0"/>
        <w:autoSpaceDN w:val="0"/>
        <w:adjustRightInd w:val="0"/>
        <w:jc w:val="both"/>
        <w:rPr>
          <w:rFonts w:ascii="Arial" w:eastAsiaTheme="minorHAnsi" w:hAnsi="Arial" w:cs="Arial"/>
          <w:color w:val="000000"/>
          <w:sz w:val="22"/>
          <w:szCs w:val="22"/>
        </w:rPr>
      </w:pPr>
    </w:p>
    <w:p w14:paraId="6F21E1EB" w14:textId="1CABD1FF" w:rsidR="004D035C" w:rsidRDefault="004D035C" w:rsidP="00683CCD">
      <w:pPr>
        <w:autoSpaceDE w:val="0"/>
        <w:autoSpaceDN w:val="0"/>
        <w:adjustRightInd w:val="0"/>
        <w:ind w:right="850"/>
        <w:jc w:val="both"/>
        <w:rPr>
          <w:rFonts w:ascii="Arial" w:eastAsiaTheme="minorHAnsi" w:hAnsi="Arial" w:cs="Arial"/>
          <w:b/>
          <w:bCs/>
          <w:color w:val="000000"/>
          <w:szCs w:val="24"/>
        </w:rPr>
      </w:pPr>
      <w:r w:rsidRPr="002256E2">
        <w:rPr>
          <w:rFonts w:ascii="Arial" w:eastAsiaTheme="minorHAnsi" w:hAnsi="Arial" w:cs="Arial"/>
          <w:b/>
          <w:bCs/>
          <w:color w:val="000000"/>
          <w:szCs w:val="24"/>
        </w:rPr>
        <w:lastRenderedPageBreak/>
        <w:t>Review Fire</w:t>
      </w:r>
      <w:r w:rsidR="009B70B3" w:rsidRPr="002256E2">
        <w:rPr>
          <w:rFonts w:ascii="Arial" w:eastAsiaTheme="minorHAnsi" w:hAnsi="Arial" w:cs="Arial"/>
          <w:b/>
          <w:bCs/>
          <w:color w:val="000000"/>
          <w:szCs w:val="24"/>
        </w:rPr>
        <w:t xml:space="preserve"> &amp; </w:t>
      </w:r>
      <w:r w:rsidRPr="002256E2">
        <w:rPr>
          <w:rFonts w:ascii="Arial" w:eastAsiaTheme="minorHAnsi" w:hAnsi="Arial" w:cs="Arial"/>
          <w:b/>
          <w:bCs/>
          <w:color w:val="000000"/>
          <w:szCs w:val="24"/>
        </w:rPr>
        <w:t xml:space="preserve">Emergency Planning at Abbey Road </w:t>
      </w:r>
      <w:r w:rsidR="00683CCD" w:rsidRPr="002256E2">
        <w:rPr>
          <w:rFonts w:ascii="Arial" w:eastAsiaTheme="minorHAnsi" w:hAnsi="Arial" w:cs="Arial"/>
          <w:b/>
          <w:bCs/>
          <w:color w:val="000000"/>
          <w:szCs w:val="24"/>
        </w:rPr>
        <w:t>&amp;</w:t>
      </w:r>
      <w:r w:rsidRPr="002256E2">
        <w:rPr>
          <w:rFonts w:ascii="Arial" w:eastAsiaTheme="minorHAnsi" w:hAnsi="Arial" w:cs="Arial"/>
          <w:b/>
          <w:bCs/>
          <w:color w:val="000000"/>
          <w:szCs w:val="24"/>
        </w:rPr>
        <w:t xml:space="preserve"> West Drayton Offices </w:t>
      </w:r>
    </w:p>
    <w:p w14:paraId="07784581" w14:textId="77777777" w:rsidR="00A66B76" w:rsidRPr="002256E2" w:rsidRDefault="00A66B76" w:rsidP="00683CCD">
      <w:pPr>
        <w:autoSpaceDE w:val="0"/>
        <w:autoSpaceDN w:val="0"/>
        <w:adjustRightInd w:val="0"/>
        <w:ind w:right="850"/>
        <w:jc w:val="both"/>
        <w:rPr>
          <w:rFonts w:ascii="Arial" w:eastAsiaTheme="minorHAnsi" w:hAnsi="Arial" w:cs="Arial"/>
          <w:b/>
          <w:bCs/>
          <w:color w:val="000000"/>
          <w:szCs w:val="24"/>
        </w:rPr>
      </w:pPr>
    </w:p>
    <w:p w14:paraId="5F6EEBBF" w14:textId="17D737F5" w:rsidR="004D035C" w:rsidRDefault="004D035C" w:rsidP="00A66B76">
      <w:pPr>
        <w:autoSpaceDE w:val="0"/>
        <w:autoSpaceDN w:val="0"/>
        <w:adjustRightInd w:val="0"/>
        <w:ind w:right="850"/>
        <w:jc w:val="both"/>
        <w:rPr>
          <w:rFonts w:ascii="Arial" w:eastAsiaTheme="minorHAnsi" w:hAnsi="Arial" w:cs="Arial"/>
          <w:color w:val="000000"/>
          <w:sz w:val="22"/>
          <w:szCs w:val="22"/>
        </w:rPr>
      </w:pPr>
      <w:r w:rsidRPr="00A66B76">
        <w:rPr>
          <w:rFonts w:ascii="Arial" w:eastAsiaTheme="minorHAnsi" w:hAnsi="Arial" w:cs="Arial"/>
          <w:color w:val="000000"/>
          <w:sz w:val="22"/>
          <w:szCs w:val="22"/>
        </w:rPr>
        <w:t xml:space="preserve">The fire risk assessments for both Abbey Road Site and West Drayton Offices have been reviewed and amended in both 2020 and 2021.  Emergency evacuation procedures for the West Drayton Offices were reviewed as part of the risk assessment review.  </w:t>
      </w:r>
    </w:p>
    <w:p w14:paraId="368A6675" w14:textId="77777777" w:rsidR="006228BF" w:rsidRPr="00A66B76" w:rsidRDefault="006228BF" w:rsidP="00A66B76">
      <w:pPr>
        <w:autoSpaceDE w:val="0"/>
        <w:autoSpaceDN w:val="0"/>
        <w:adjustRightInd w:val="0"/>
        <w:ind w:right="850"/>
        <w:jc w:val="both"/>
        <w:rPr>
          <w:rFonts w:ascii="Arial" w:eastAsiaTheme="minorHAnsi" w:hAnsi="Arial" w:cs="Arial"/>
          <w:color w:val="000000"/>
          <w:sz w:val="22"/>
          <w:szCs w:val="22"/>
        </w:rPr>
      </w:pPr>
    </w:p>
    <w:p w14:paraId="3665C64F" w14:textId="4EE5B85C" w:rsidR="002B4D2A" w:rsidRPr="00A66B76" w:rsidRDefault="004D035C" w:rsidP="00A775B4">
      <w:pPr>
        <w:autoSpaceDE w:val="0"/>
        <w:autoSpaceDN w:val="0"/>
        <w:adjustRightInd w:val="0"/>
        <w:ind w:right="850"/>
        <w:jc w:val="both"/>
        <w:rPr>
          <w:rFonts w:ascii="Arial" w:hAnsi="Arial" w:cs="Arial"/>
          <w:sz w:val="22"/>
          <w:szCs w:val="22"/>
        </w:rPr>
      </w:pPr>
      <w:r w:rsidRPr="00A66B76">
        <w:rPr>
          <w:rFonts w:ascii="Arial" w:eastAsiaTheme="minorHAnsi" w:hAnsi="Arial" w:cs="Arial"/>
          <w:color w:val="000000"/>
          <w:sz w:val="22"/>
          <w:szCs w:val="22"/>
        </w:rPr>
        <w:t xml:space="preserve">The fire and emergency plan for Abbey Road has been reviewed and updated.  The implementation of the emergency plan </w:t>
      </w:r>
      <w:r w:rsidR="007E115F">
        <w:rPr>
          <w:rFonts w:ascii="Arial" w:eastAsiaTheme="minorHAnsi" w:hAnsi="Arial" w:cs="Arial"/>
          <w:color w:val="000000"/>
          <w:sz w:val="22"/>
          <w:szCs w:val="22"/>
        </w:rPr>
        <w:t xml:space="preserve">is </w:t>
      </w:r>
      <w:r w:rsidR="004670A6">
        <w:rPr>
          <w:rFonts w:ascii="Arial" w:eastAsiaTheme="minorHAnsi" w:hAnsi="Arial" w:cs="Arial"/>
          <w:color w:val="000000"/>
          <w:sz w:val="22"/>
          <w:szCs w:val="22"/>
        </w:rPr>
        <w:t>currently</w:t>
      </w:r>
      <w:r w:rsidR="007E115F">
        <w:rPr>
          <w:rFonts w:ascii="Arial" w:eastAsiaTheme="minorHAnsi" w:hAnsi="Arial" w:cs="Arial"/>
          <w:color w:val="000000"/>
          <w:sz w:val="22"/>
          <w:szCs w:val="22"/>
        </w:rPr>
        <w:t xml:space="preserve"> being completed</w:t>
      </w:r>
      <w:r w:rsidRPr="00A66B76">
        <w:rPr>
          <w:rFonts w:ascii="Arial" w:eastAsiaTheme="minorHAnsi" w:hAnsi="Arial" w:cs="Arial"/>
          <w:color w:val="000000"/>
          <w:sz w:val="22"/>
          <w:szCs w:val="22"/>
        </w:rPr>
        <w:t xml:space="preserve">, with all staff and Fire Wardens at Abbey Road being trained in a range of emergency scenarios including fire, spillage, accidents &amp; incidents and explosive materials.    </w:t>
      </w:r>
    </w:p>
    <w:p w14:paraId="436732CD" w14:textId="565231DF" w:rsidR="00F43E82" w:rsidRDefault="00F43E82" w:rsidP="008C1BCD">
      <w:pPr>
        <w:autoSpaceDE w:val="0"/>
        <w:autoSpaceDN w:val="0"/>
        <w:adjustRightInd w:val="0"/>
        <w:ind w:right="850"/>
        <w:jc w:val="both"/>
        <w:rPr>
          <w:rFonts w:ascii="Arial" w:eastAsiaTheme="minorHAnsi" w:hAnsi="Arial" w:cs="Arial"/>
          <w:b/>
          <w:bCs/>
          <w:color w:val="000000"/>
          <w:szCs w:val="24"/>
        </w:rPr>
      </w:pPr>
    </w:p>
    <w:p w14:paraId="2A502063" w14:textId="77777777" w:rsidR="007E115F" w:rsidRDefault="007E115F" w:rsidP="008C1BCD">
      <w:pPr>
        <w:autoSpaceDE w:val="0"/>
        <w:autoSpaceDN w:val="0"/>
        <w:adjustRightInd w:val="0"/>
        <w:ind w:right="850"/>
        <w:jc w:val="both"/>
        <w:rPr>
          <w:rFonts w:ascii="Arial" w:eastAsiaTheme="minorHAnsi" w:hAnsi="Arial" w:cs="Arial"/>
          <w:b/>
          <w:bCs/>
          <w:color w:val="000000"/>
          <w:szCs w:val="24"/>
        </w:rPr>
      </w:pPr>
    </w:p>
    <w:p w14:paraId="69C97DDC" w14:textId="4241962D" w:rsidR="008C1BCD" w:rsidRDefault="008C1BCD" w:rsidP="008C1BCD">
      <w:pPr>
        <w:autoSpaceDE w:val="0"/>
        <w:autoSpaceDN w:val="0"/>
        <w:adjustRightInd w:val="0"/>
        <w:ind w:right="850"/>
        <w:jc w:val="both"/>
        <w:rPr>
          <w:rFonts w:ascii="Arial" w:eastAsiaTheme="minorHAnsi" w:hAnsi="Arial" w:cs="Arial"/>
          <w:b/>
          <w:bCs/>
          <w:color w:val="000000"/>
          <w:sz w:val="28"/>
          <w:szCs w:val="28"/>
          <w:u w:val="single"/>
        </w:rPr>
      </w:pPr>
      <w:r w:rsidRPr="00A66B76">
        <w:rPr>
          <w:rFonts w:ascii="Arial" w:eastAsiaTheme="minorHAnsi" w:hAnsi="Arial" w:cs="Arial"/>
          <w:b/>
          <w:bCs/>
          <w:color w:val="000000"/>
          <w:sz w:val="28"/>
          <w:szCs w:val="28"/>
          <w:u w:val="single"/>
        </w:rPr>
        <w:t xml:space="preserve">Health and Safety Action </w:t>
      </w:r>
      <w:r w:rsidR="00ED1B3E">
        <w:rPr>
          <w:rFonts w:ascii="Arial" w:eastAsiaTheme="minorHAnsi" w:hAnsi="Arial" w:cs="Arial"/>
          <w:b/>
          <w:bCs/>
          <w:color w:val="000000"/>
          <w:sz w:val="28"/>
          <w:szCs w:val="28"/>
          <w:u w:val="single"/>
        </w:rPr>
        <w:t>Plan</w:t>
      </w:r>
      <w:r w:rsidRPr="00A66B76">
        <w:rPr>
          <w:rFonts w:ascii="Arial" w:eastAsiaTheme="minorHAnsi" w:hAnsi="Arial" w:cs="Arial"/>
          <w:b/>
          <w:bCs/>
          <w:color w:val="000000"/>
          <w:sz w:val="28"/>
          <w:szCs w:val="28"/>
          <w:u w:val="single"/>
        </w:rPr>
        <w:t xml:space="preserve"> – 2021/22</w:t>
      </w:r>
    </w:p>
    <w:p w14:paraId="50E2C1D3" w14:textId="7AEDB2E2" w:rsidR="007E115F" w:rsidRDefault="007E115F" w:rsidP="00410EEB">
      <w:pPr>
        <w:autoSpaceDE w:val="0"/>
        <w:autoSpaceDN w:val="0"/>
        <w:adjustRightInd w:val="0"/>
        <w:ind w:left="-284" w:right="850"/>
        <w:jc w:val="both"/>
        <w:rPr>
          <w:rFonts w:ascii="Arial" w:eastAsiaTheme="minorHAnsi" w:hAnsi="Arial" w:cs="Arial"/>
          <w:b/>
          <w:bCs/>
          <w:color w:val="000000"/>
          <w:sz w:val="28"/>
          <w:szCs w:val="28"/>
          <w:u w:val="single"/>
        </w:rPr>
      </w:pPr>
    </w:p>
    <w:p w14:paraId="0BF4805D" w14:textId="2F3E2DC9"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50822F93" w14:textId="0C38CB21" w:rsidR="00FA7E0A" w:rsidRDefault="00AC15CE" w:rsidP="00410EEB">
      <w:pPr>
        <w:autoSpaceDE w:val="0"/>
        <w:autoSpaceDN w:val="0"/>
        <w:adjustRightInd w:val="0"/>
        <w:ind w:left="-284" w:right="850"/>
        <w:jc w:val="both"/>
        <w:rPr>
          <w:rFonts w:ascii="Arial" w:eastAsiaTheme="minorHAnsi" w:hAnsi="Arial" w:cs="Arial"/>
          <w:b/>
          <w:bCs/>
          <w:color w:val="000000"/>
          <w:sz w:val="28"/>
          <w:szCs w:val="28"/>
          <w:u w:val="single"/>
        </w:rPr>
      </w:pPr>
      <w:r>
        <w:rPr>
          <w:noProof/>
        </w:rPr>
        <mc:AlternateContent>
          <mc:Choice Requires="wps">
            <w:drawing>
              <wp:anchor distT="0" distB="0" distL="114300" distR="114300" simplePos="0" relativeHeight="251670528" behindDoc="0" locked="0" layoutInCell="1" allowOverlap="1" wp14:anchorId="0B7104D2" wp14:editId="6885545F">
                <wp:simplePos x="0" y="0"/>
                <wp:positionH relativeFrom="column">
                  <wp:posOffset>2663148</wp:posOffset>
                </wp:positionH>
                <wp:positionV relativeFrom="paragraph">
                  <wp:posOffset>651401</wp:posOffset>
                </wp:positionV>
                <wp:extent cx="1512167" cy="224058"/>
                <wp:effectExtent l="0" t="0" r="0" b="0"/>
                <wp:wrapNone/>
                <wp:docPr id="4" name="TextBox 1"/>
                <wp:cNvGraphicFramePr/>
                <a:graphic xmlns:a="http://schemas.openxmlformats.org/drawingml/2006/main">
                  <a:graphicData uri="http://schemas.microsoft.com/office/word/2010/wordprocessingShape">
                    <wps:wsp>
                      <wps:cNvSpPr txBox="1"/>
                      <wps:spPr>
                        <a:xfrm>
                          <a:off x="0" y="0"/>
                          <a:ext cx="1512167" cy="224058"/>
                        </a:xfrm>
                        <a:prstGeom prst="rect">
                          <a:avLst/>
                        </a:prstGeom>
                      </wps:spPr>
                      <wps:txbx>
                        <w:txbxContent>
                          <w:p w14:paraId="6A24BB17" w14:textId="63F63C67" w:rsidR="00AC15CE" w:rsidRDefault="00AC15CE" w:rsidP="00AC15CE">
                            <w:pPr>
                              <w:rPr>
                                <w:rFonts w:asciiTheme="minorHAnsi" w:hAnsi="Calibri" w:cstheme="minorBidi"/>
                                <w:b/>
                                <w:bCs/>
                                <w:color w:val="002060"/>
                                <w:sz w:val="16"/>
                                <w:szCs w:val="16"/>
                              </w:rPr>
                            </w:pPr>
                            <w:r>
                              <w:rPr>
                                <w:rFonts w:asciiTheme="minorHAnsi" w:hAnsi="Calibri" w:cstheme="minorBidi"/>
                                <w:b/>
                                <w:bCs/>
                                <w:color w:val="002060"/>
                                <w:sz w:val="16"/>
                                <w:szCs w:val="16"/>
                              </w:rPr>
                              <w:t>COMPLETION MAY 2022</w:t>
                            </w:r>
                          </w:p>
                        </w:txbxContent>
                      </wps:txbx>
                      <wps:bodyPr vertOverflow="clip" wrap="square" rtlCol="0">
                        <a:noAutofit/>
                      </wps:bodyPr>
                    </wps:wsp>
                  </a:graphicData>
                </a:graphic>
                <wp14:sizeRelV relativeFrom="margin">
                  <wp14:pctHeight>0</wp14:pctHeight>
                </wp14:sizeRelV>
              </wp:anchor>
            </w:drawing>
          </mc:Choice>
          <mc:Fallback>
            <w:pict>
              <v:shapetype w14:anchorId="0B7104D2" id="_x0000_t202" coordsize="21600,21600" o:spt="202" path="m,l,21600r21600,l21600,xe">
                <v:stroke joinstyle="miter"/>
                <v:path gradientshapeok="t" o:connecttype="rect"/>
              </v:shapetype>
              <v:shape id="TextBox 1" o:spid="_x0000_s1026" type="#_x0000_t202" style="position:absolute;left:0;text-align:left;margin-left:209.7pt;margin-top:51.3pt;width:119.05pt;height:1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" filled="f" stroked="f">
                <v:textbox>
                  <w:txbxContent>
                    <w:p w14:paraId="6A24BB17" w14:textId="63F63C67" w:rsidR="00AC15CE" w:rsidRDefault="00AC15CE" w:rsidP="00AC15CE">
                      <w:pPr>
                        <w:rPr>
                          <w:rFonts w:asciiTheme="minorHAnsi" w:hAnsi="Calibri" w:cstheme="minorBidi"/>
                          <w:b/>
                          <w:bCs/>
                          <w:color w:val="002060"/>
                          <w:sz w:val="16"/>
                          <w:szCs w:val="16"/>
                        </w:rPr>
                      </w:pPr>
                      <w:r>
                        <w:rPr>
                          <w:rFonts w:asciiTheme="minorHAnsi" w:hAnsi="Calibri" w:cstheme="minorBidi"/>
                          <w:b/>
                          <w:bCs/>
                          <w:color w:val="002060"/>
                          <w:sz w:val="16"/>
                          <w:szCs w:val="16"/>
                        </w:rPr>
                        <w:t>COMPLETION MAY 2022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BCB4593" wp14:editId="34A9883D">
                <wp:simplePos x="0" y="0"/>
                <wp:positionH relativeFrom="column">
                  <wp:posOffset>2663051</wp:posOffset>
                </wp:positionH>
                <wp:positionV relativeFrom="paragraph">
                  <wp:posOffset>2607310</wp:posOffset>
                </wp:positionV>
                <wp:extent cx="1263503" cy="193780"/>
                <wp:effectExtent l="0" t="0" r="0" b="0"/>
                <wp:wrapNone/>
                <wp:docPr id="3" name="TextBox 4"/>
                <wp:cNvGraphicFramePr/>
                <a:graphic xmlns:a="http://schemas.openxmlformats.org/drawingml/2006/main">
                  <a:graphicData uri="http://schemas.microsoft.com/office/word/2010/wordprocessingShape">
                    <wps:wsp>
                      <wps:cNvSpPr txBox="1"/>
                      <wps:spPr>
                        <a:xfrm>
                          <a:off x="0" y="0"/>
                          <a:ext cx="1263503" cy="193780"/>
                        </a:xfrm>
                        <a:prstGeom prst="rect">
                          <a:avLst/>
                        </a:prstGeom>
                      </wps:spPr>
                      <wps:txbx>
                        <w:txbxContent>
                          <w:p w14:paraId="30C8C85B" w14:textId="77777777" w:rsidR="00AC15CE" w:rsidRDefault="00AC15CE" w:rsidP="00AC15CE">
                            <w:pPr>
                              <w:rPr>
                                <w:rFonts w:asciiTheme="minorHAnsi" w:hAnsi="Calibri" w:cstheme="minorBidi"/>
                                <w:b/>
                                <w:bCs/>
                                <w:color w:val="002060"/>
                                <w:sz w:val="16"/>
                                <w:szCs w:val="16"/>
                              </w:rPr>
                            </w:pPr>
                            <w:r>
                              <w:rPr>
                                <w:rFonts w:asciiTheme="minorHAnsi" w:hAnsi="Calibri" w:cstheme="minorBidi"/>
                                <w:b/>
                                <w:bCs/>
                                <w:color w:val="002060"/>
                                <w:sz w:val="16"/>
                                <w:szCs w:val="16"/>
                              </w:rPr>
                              <w:t>COMPLETION FEB 2022</w:t>
                            </w:r>
                          </w:p>
                        </w:txbxContent>
                      </wps:txbx>
                      <wps:bodyPr vertOverflow="clip" wrap="square" rtlCol="0">
                        <a:noAutofit/>
                      </wps:bodyPr>
                    </wps:wsp>
                  </a:graphicData>
                </a:graphic>
                <wp14:sizeRelV relativeFrom="margin">
                  <wp14:pctHeight>0</wp14:pctHeight>
                </wp14:sizeRelV>
              </wp:anchor>
            </w:drawing>
          </mc:Choice>
          <mc:Fallback>
            <w:pict>
              <v:shape w14:anchorId="1BCB4593" id="TextBox 4" o:spid="_x0000_s1027" type="#_x0000_t202" style="position:absolute;left:0;text-align:left;margin-left:209.7pt;margin-top:205.3pt;width:99.5pt;height:1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" filled="f" stroked="f">
                <v:textbox>
                  <w:txbxContent>
                    <w:p w14:paraId="30C8C85B" w14:textId="77777777" w:rsidR="00AC15CE" w:rsidRDefault="00AC15CE" w:rsidP="00AC15CE">
                      <w:pPr>
                        <w:rPr>
                          <w:rFonts w:asciiTheme="minorHAnsi" w:hAnsi="Calibri" w:cstheme="minorBidi"/>
                          <w:b/>
                          <w:bCs/>
                          <w:color w:val="002060"/>
                          <w:sz w:val="16"/>
                          <w:szCs w:val="16"/>
                        </w:rPr>
                      </w:pPr>
                      <w:r>
                        <w:rPr>
                          <w:rFonts w:asciiTheme="minorHAnsi" w:hAnsi="Calibri" w:cstheme="minorBidi"/>
                          <w:b/>
                          <w:bCs/>
                          <w:color w:val="002060"/>
                          <w:sz w:val="16"/>
                          <w:szCs w:val="16"/>
                        </w:rPr>
                        <w:t>COMPLETION FEB 2022</w:t>
                      </w:r>
                    </w:p>
                  </w:txbxContent>
                </v:textbox>
              </v:shape>
            </w:pict>
          </mc:Fallback>
        </mc:AlternateContent>
      </w:r>
      <w:r w:rsidRPr="00AC15CE">
        <w:rPr>
          <w:noProof/>
        </w:rPr>
        <w:t xml:space="preserve"> </w:t>
      </w:r>
      <w:r>
        <w:rPr>
          <w:noProof/>
        </w:rPr>
        <w:drawing>
          <wp:inline distT="0" distB="0" distL="0" distR="0" wp14:anchorId="79D56489" wp14:editId="0A7EDAC7">
            <wp:extent cx="6007184" cy="4414553"/>
            <wp:effectExtent l="0" t="0" r="12700" b="17780"/>
            <wp:docPr id="1" name="Chart 1">
              <a:extLst xmlns:a="http://schemas.openxmlformats.org/drawingml/2006/main">
                <a:ext uri="{FF2B5EF4-FFF2-40B4-BE49-F238E27FC236}">
                  <a16:creationId xmlns:a16="http://schemas.microsoft.com/office/drawing/2014/main" id="{B8A434E3-4C4E-C144-BF68-0ED4C92BA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421B78" w14:textId="02249082"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FC86A65" w14:textId="56A6941C"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F8CEAD6" w14:textId="6C19E676"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38AB2B16" w14:textId="19A0CC54"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8CB641E" w14:textId="3DCCB62E"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56DEBD5" w14:textId="77777777" w:rsidR="00FF26F2" w:rsidRDefault="00FF26F2" w:rsidP="00410EEB">
      <w:pPr>
        <w:autoSpaceDE w:val="0"/>
        <w:autoSpaceDN w:val="0"/>
        <w:adjustRightInd w:val="0"/>
        <w:ind w:left="-284" w:right="850"/>
        <w:jc w:val="both"/>
        <w:rPr>
          <w:rFonts w:ascii="Arial" w:eastAsiaTheme="minorHAnsi" w:hAnsi="Arial" w:cs="Arial"/>
          <w:b/>
          <w:bCs/>
          <w:color w:val="000000"/>
          <w:sz w:val="28"/>
          <w:szCs w:val="28"/>
          <w:u w:val="single"/>
        </w:rPr>
        <w:sectPr w:rsidR="00FF26F2" w:rsidSect="00E3356E">
          <w:headerReference w:type="default" r:id="rId10"/>
          <w:footerReference w:type="default" r:id="rId11"/>
          <w:pgSz w:w="11900" w:h="16840"/>
          <w:pgMar w:top="1522" w:right="538" w:bottom="839" w:left="1156" w:header="620" w:footer="861" w:gutter="0"/>
          <w:cols w:space="708"/>
          <w:docGrid w:linePitch="360"/>
        </w:sectPr>
      </w:pPr>
    </w:p>
    <w:p w14:paraId="1E6BDB4E" w14:textId="359F0DBB" w:rsidR="00FF26F2" w:rsidRDefault="00FF26F2" w:rsidP="00FF26F2">
      <w:pPr>
        <w:pStyle w:val="BodyText"/>
        <w:spacing w:before="88"/>
        <w:ind w:left="100"/>
      </w:pPr>
      <w:r>
        <w:lastRenderedPageBreak/>
        <w:t xml:space="preserve">Health and Safety Action Plan 2021-2022 </w:t>
      </w:r>
    </w:p>
    <w:p w14:paraId="2F0462BA" w14:textId="77777777" w:rsidR="00FF26F2" w:rsidRDefault="00FF26F2" w:rsidP="00FF26F2">
      <w:pPr>
        <w:rPr>
          <w:b/>
          <w:sz w:val="20"/>
        </w:rPr>
      </w:pPr>
    </w:p>
    <w:tbl>
      <w:tblPr>
        <w:tblStyle w:val="TableGrid"/>
        <w:tblW w:w="0" w:type="auto"/>
        <w:shd w:val="clear" w:color="auto" w:fill="FFFFFF" w:themeFill="background1"/>
        <w:tblLook w:val="04A0" w:firstRow="1" w:lastRow="0" w:firstColumn="1" w:lastColumn="0" w:noHBand="0" w:noVBand="1"/>
      </w:tblPr>
      <w:tblGrid>
        <w:gridCol w:w="516"/>
        <w:gridCol w:w="37"/>
        <w:gridCol w:w="3326"/>
        <w:gridCol w:w="16"/>
        <w:gridCol w:w="1431"/>
        <w:gridCol w:w="6"/>
        <w:gridCol w:w="1320"/>
        <w:gridCol w:w="32"/>
        <w:gridCol w:w="16"/>
        <w:gridCol w:w="3415"/>
        <w:gridCol w:w="21"/>
        <w:gridCol w:w="3034"/>
        <w:gridCol w:w="20"/>
        <w:gridCol w:w="1279"/>
      </w:tblGrid>
      <w:tr w:rsidR="00FF26F2" w:rsidRPr="00ED1B3E" w14:paraId="0FCDE22B" w14:textId="77777777" w:rsidTr="00ED1B3E">
        <w:tc>
          <w:tcPr>
            <w:tcW w:w="553"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64C3DD4"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Ref</w:t>
            </w:r>
          </w:p>
        </w:tc>
        <w:tc>
          <w:tcPr>
            <w:tcW w:w="333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5ECDA10"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Action required</w:t>
            </w:r>
          </w:p>
        </w:tc>
        <w:tc>
          <w:tcPr>
            <w:tcW w:w="145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A766ECE"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Person(s) Responsible</w:t>
            </w:r>
          </w:p>
        </w:tc>
        <w:tc>
          <w:tcPr>
            <w:tcW w:w="1369"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1C85AA42"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Agreed Timescale</w:t>
            </w:r>
          </w:p>
        </w:tc>
        <w:tc>
          <w:tcPr>
            <w:tcW w:w="344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EE15C26"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Further action details</w:t>
            </w:r>
          </w:p>
        </w:tc>
        <w:tc>
          <w:tcPr>
            <w:tcW w:w="304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6990428"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Progress against action</w:t>
            </w:r>
          </w:p>
        </w:tc>
        <w:tc>
          <w:tcPr>
            <w:tcW w:w="126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7415105"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Percentage completion</w:t>
            </w:r>
          </w:p>
        </w:tc>
      </w:tr>
      <w:tr w:rsidR="00FF26F2" w:rsidRPr="00ED1B3E" w14:paraId="19547923" w14:textId="77777777" w:rsidTr="00ED1B3E">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A4BAF" w14:textId="77777777" w:rsidR="00FF26F2" w:rsidRPr="00ED1B3E" w:rsidRDefault="00FF26F2">
            <w:pPr>
              <w:jc w:val="center"/>
              <w:rPr>
                <w:rFonts w:ascii="Arial" w:hAnsi="Arial" w:cs="Arial"/>
                <w:b/>
                <w:color w:val="000000" w:themeColor="text1"/>
                <w:sz w:val="20"/>
                <w:lang w:val="en-US"/>
              </w:rPr>
            </w:pPr>
            <w:r w:rsidRPr="00ED1B3E">
              <w:rPr>
                <w:rFonts w:ascii="Arial" w:hAnsi="Arial" w:cs="Arial"/>
                <w:b/>
                <w:color w:val="000000" w:themeColor="text1"/>
                <w:sz w:val="20"/>
                <w:lang w:val="en-US"/>
              </w:rPr>
              <w:t>1</w:t>
            </w:r>
          </w:p>
        </w:tc>
        <w:tc>
          <w:tcPr>
            <w:tcW w:w="33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E65E07"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Develop a </w:t>
            </w:r>
            <w:proofErr w:type="spellStart"/>
            <w:r w:rsidRPr="00ED1B3E">
              <w:rPr>
                <w:rFonts w:ascii="Arial" w:hAnsi="Arial" w:cs="Arial"/>
                <w:color w:val="000000" w:themeColor="text1"/>
                <w:sz w:val="20"/>
                <w:lang w:val="en-US"/>
              </w:rPr>
              <w:t>programme</w:t>
            </w:r>
            <w:proofErr w:type="spellEnd"/>
            <w:r w:rsidRPr="00ED1B3E">
              <w:rPr>
                <w:rFonts w:ascii="Arial" w:hAnsi="Arial" w:cs="Arial"/>
                <w:color w:val="000000" w:themeColor="text1"/>
                <w:sz w:val="20"/>
                <w:lang w:val="en-US"/>
              </w:rPr>
              <w:t xml:space="preserve"> for lone and transient working throughout the </w:t>
            </w:r>
            <w:proofErr w:type="spellStart"/>
            <w:r w:rsidRPr="00ED1B3E">
              <w:rPr>
                <w:rFonts w:ascii="Arial" w:hAnsi="Arial" w:cs="Arial"/>
                <w:color w:val="000000" w:themeColor="text1"/>
                <w:sz w:val="20"/>
                <w:lang w:val="en-US"/>
              </w:rPr>
              <w:t>organisation</w:t>
            </w:r>
            <w:proofErr w:type="spellEnd"/>
            <w:r w:rsidRPr="00ED1B3E">
              <w:rPr>
                <w:rFonts w:ascii="Arial" w:hAnsi="Arial" w:cs="Arial"/>
                <w:color w:val="000000" w:themeColor="text1"/>
                <w:sz w:val="20"/>
                <w:lang w:val="en-US"/>
              </w:rPr>
              <w:t>.</w:t>
            </w:r>
          </w:p>
          <w:p w14:paraId="30B20A23" w14:textId="77777777" w:rsidR="00FF26F2" w:rsidRPr="00ED1B3E" w:rsidRDefault="00FF26F2">
            <w:pPr>
              <w:rPr>
                <w:rFonts w:ascii="Arial" w:hAnsi="Arial" w:cs="Arial"/>
                <w:color w:val="000000" w:themeColor="text1"/>
                <w:sz w:val="20"/>
                <w:lang w:val="en-US"/>
              </w:rPr>
            </w:pPr>
          </w:p>
        </w:tc>
        <w:tc>
          <w:tcPr>
            <w:tcW w:w="145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BA127"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H&amp;S Advisor.</w:t>
            </w:r>
          </w:p>
          <w:p w14:paraId="3FA23719"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Operations Manager.</w:t>
            </w:r>
          </w:p>
        </w:tc>
        <w:tc>
          <w:tcPr>
            <w:tcW w:w="136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8A36E"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March 2022</w:t>
            </w:r>
          </w:p>
        </w:tc>
        <w:tc>
          <w:tcPr>
            <w:tcW w:w="34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129BA3"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The </w:t>
            </w:r>
            <w:proofErr w:type="spellStart"/>
            <w:r w:rsidRPr="00ED1B3E">
              <w:rPr>
                <w:rFonts w:ascii="Arial" w:hAnsi="Arial" w:cs="Arial"/>
                <w:color w:val="000000" w:themeColor="text1"/>
                <w:sz w:val="20"/>
                <w:lang w:val="en-US"/>
              </w:rPr>
              <w:t>programme</w:t>
            </w:r>
            <w:proofErr w:type="spellEnd"/>
            <w:r w:rsidRPr="00ED1B3E">
              <w:rPr>
                <w:rFonts w:ascii="Arial" w:hAnsi="Arial" w:cs="Arial"/>
                <w:color w:val="000000" w:themeColor="text1"/>
                <w:sz w:val="20"/>
                <w:lang w:val="en-US"/>
              </w:rPr>
              <w:t xml:space="preserve"> will include a risk assessment-based approach, including guidance documentation and training regarding the personal safety protocols for lone/transient working, which will also include initiatives for </w:t>
            </w:r>
            <w:proofErr w:type="spellStart"/>
            <w:r w:rsidRPr="00ED1B3E">
              <w:rPr>
                <w:rFonts w:ascii="Arial" w:hAnsi="Arial" w:cs="Arial"/>
                <w:color w:val="000000" w:themeColor="text1"/>
                <w:sz w:val="20"/>
                <w:lang w:val="en-US"/>
              </w:rPr>
              <w:t>maximising</w:t>
            </w:r>
            <w:proofErr w:type="spellEnd"/>
            <w:r w:rsidRPr="00ED1B3E">
              <w:rPr>
                <w:rFonts w:ascii="Arial" w:hAnsi="Arial" w:cs="Arial"/>
                <w:color w:val="000000" w:themeColor="text1"/>
                <w:sz w:val="20"/>
                <w:lang w:val="en-US"/>
              </w:rPr>
              <w:t xml:space="preserve"> personal safety when lone/transient working. </w:t>
            </w:r>
          </w:p>
          <w:p w14:paraId="03E98C8B" w14:textId="77777777" w:rsidR="00FF26F2" w:rsidRPr="00ED1B3E" w:rsidRDefault="00FF26F2">
            <w:pPr>
              <w:jc w:val="both"/>
              <w:rPr>
                <w:rFonts w:ascii="Arial" w:hAnsi="Arial" w:cs="Arial"/>
                <w:color w:val="000000" w:themeColor="text1"/>
                <w:sz w:val="20"/>
                <w:lang w:val="en-US"/>
              </w:rPr>
            </w:pPr>
          </w:p>
          <w:p w14:paraId="31C1592F"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The risk assessment process (including the development of training modules) has been started in relation to personal safety and avoiding aggression for staff at the Abbey Road site.  </w:t>
            </w:r>
          </w:p>
          <w:p w14:paraId="61872BC0" w14:textId="77777777" w:rsidR="00FF26F2" w:rsidRPr="00ED1B3E" w:rsidRDefault="00FF26F2">
            <w:pPr>
              <w:jc w:val="both"/>
              <w:rPr>
                <w:rFonts w:ascii="Arial" w:hAnsi="Arial" w:cs="Arial"/>
                <w:color w:val="000000" w:themeColor="text1"/>
                <w:sz w:val="20"/>
                <w:lang w:val="en-US"/>
              </w:rPr>
            </w:pPr>
          </w:p>
          <w:p w14:paraId="19A65020"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This risk assessment process and applicable training will be developed to meet the needs of the West Drayton office staff members. </w:t>
            </w: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14:paraId="1C5C9A44"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This action was detailed as part of the previous 2020/21 action plan.  Due to the need to develop the Covid-19 pandemic, </w:t>
            </w:r>
          </w:p>
          <w:p w14:paraId="2796F6D9"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Development time for this initiative was transferred to the development and implementation for operational health and safety controls for Abbey Road as well as for the development of working at home guidance and risk assessment-based controls.   </w:t>
            </w:r>
          </w:p>
          <w:p w14:paraId="6588BBFF" w14:textId="77777777" w:rsidR="00FF26F2" w:rsidRPr="00ED1B3E" w:rsidRDefault="00FF26F2">
            <w:pPr>
              <w:jc w:val="both"/>
              <w:rPr>
                <w:rFonts w:ascii="Arial" w:hAnsi="Arial" w:cs="Arial"/>
                <w:color w:val="000000" w:themeColor="text1"/>
                <w:sz w:val="20"/>
                <w:lang w:val="en-US"/>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10552" w14:textId="77777777" w:rsidR="00FF26F2" w:rsidRPr="00ED1B3E" w:rsidRDefault="00FF26F2">
            <w:pPr>
              <w:jc w:val="both"/>
              <w:rPr>
                <w:rFonts w:ascii="Arial" w:hAnsi="Arial" w:cs="Arial"/>
                <w:b/>
                <w:color w:val="000000" w:themeColor="text1"/>
                <w:sz w:val="20"/>
                <w:lang w:val="en-US"/>
              </w:rPr>
            </w:pPr>
            <w:r w:rsidRPr="00ED1B3E">
              <w:rPr>
                <w:rFonts w:ascii="Arial" w:hAnsi="Arial" w:cs="Arial"/>
                <w:b/>
                <w:color w:val="000000" w:themeColor="text1"/>
                <w:sz w:val="20"/>
                <w:lang w:val="en-US"/>
              </w:rPr>
              <w:t>20%</w:t>
            </w:r>
          </w:p>
          <w:p w14:paraId="4155F2E8" w14:textId="77777777" w:rsidR="00FF26F2" w:rsidRPr="00ED1B3E" w:rsidRDefault="00FF26F2">
            <w:pPr>
              <w:jc w:val="both"/>
              <w:rPr>
                <w:rFonts w:ascii="Arial" w:hAnsi="Arial" w:cs="Arial"/>
                <w:b/>
                <w:color w:val="000000" w:themeColor="text1"/>
                <w:sz w:val="20"/>
                <w:lang w:val="en-US"/>
              </w:rPr>
            </w:pPr>
          </w:p>
        </w:tc>
      </w:tr>
      <w:tr w:rsidR="00FF26F2" w:rsidRPr="00ED1B3E" w14:paraId="53B1CD9B" w14:textId="77777777" w:rsidTr="00ED1B3E">
        <w:tc>
          <w:tcPr>
            <w:tcW w:w="5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7F8CC" w14:textId="77777777" w:rsidR="00FF26F2" w:rsidRPr="00ED1B3E" w:rsidRDefault="00FF26F2">
            <w:pPr>
              <w:jc w:val="center"/>
              <w:rPr>
                <w:rFonts w:ascii="Arial" w:hAnsi="Arial" w:cs="Arial"/>
                <w:b/>
                <w:color w:val="000000" w:themeColor="text1"/>
                <w:sz w:val="20"/>
                <w:lang w:val="en-US"/>
              </w:rPr>
            </w:pPr>
            <w:r w:rsidRPr="00ED1B3E">
              <w:rPr>
                <w:rFonts w:ascii="Arial" w:hAnsi="Arial" w:cs="Arial"/>
                <w:b/>
                <w:color w:val="000000" w:themeColor="text1"/>
                <w:sz w:val="20"/>
                <w:lang w:val="en-US"/>
              </w:rPr>
              <w:t>2</w:t>
            </w:r>
          </w:p>
        </w:tc>
        <w:tc>
          <w:tcPr>
            <w:tcW w:w="3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09615"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High-level review of all operational risk assessments and development of enhanced Safe Working Procedures for all operational activities. </w:t>
            </w:r>
          </w:p>
        </w:tc>
        <w:tc>
          <w:tcPr>
            <w:tcW w:w="145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A73A6"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H&amp;S Advisor.</w:t>
            </w:r>
          </w:p>
          <w:p w14:paraId="1ED3A736"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Management Team.</w:t>
            </w:r>
          </w:p>
          <w:p w14:paraId="38C2787E"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Site Manager. </w:t>
            </w:r>
          </w:p>
        </w:tc>
        <w:tc>
          <w:tcPr>
            <w:tcW w:w="136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54441"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December 2021</w:t>
            </w:r>
          </w:p>
        </w:tc>
        <w:tc>
          <w:tcPr>
            <w:tcW w:w="34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683A38"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The high-level review of the current bank of operational risk assessments will allow for the refinement of risk information and controls for operational activities.  </w:t>
            </w:r>
          </w:p>
          <w:p w14:paraId="3D8E508F" w14:textId="77777777" w:rsidR="00FF26F2" w:rsidRPr="00ED1B3E" w:rsidRDefault="00FF26F2">
            <w:pPr>
              <w:jc w:val="both"/>
              <w:rPr>
                <w:rFonts w:ascii="Arial" w:hAnsi="Arial" w:cs="Arial"/>
                <w:color w:val="000000" w:themeColor="text1"/>
                <w:sz w:val="20"/>
                <w:lang w:val="en-US"/>
              </w:rPr>
            </w:pPr>
          </w:p>
          <w:p w14:paraId="17B54C1A"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The development of detailed Safe Working Guidance documents, based on the refined risk controls from the risk assessment review process, will allow for a fuller understanding of required risk controls by operational personnel.  </w:t>
            </w:r>
          </w:p>
          <w:p w14:paraId="2135463B" w14:textId="77777777" w:rsidR="00FF26F2" w:rsidRPr="00ED1B3E" w:rsidRDefault="00FF26F2">
            <w:pPr>
              <w:jc w:val="both"/>
              <w:rPr>
                <w:rFonts w:ascii="Arial" w:hAnsi="Arial" w:cs="Arial"/>
                <w:color w:val="000000" w:themeColor="text1"/>
                <w:sz w:val="20"/>
                <w:lang w:val="en-US"/>
              </w:rPr>
            </w:pPr>
          </w:p>
          <w:p w14:paraId="13D41589"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Reviewed risk assessments and Safe Working Guidance document </w:t>
            </w:r>
            <w:r w:rsidRPr="00ED1B3E">
              <w:rPr>
                <w:rFonts w:ascii="Arial" w:hAnsi="Arial" w:cs="Arial"/>
                <w:color w:val="000000" w:themeColor="text1"/>
                <w:sz w:val="20"/>
                <w:lang w:val="en-US"/>
              </w:rPr>
              <w:lastRenderedPageBreak/>
              <w:t xml:space="preserve">will be reviewed by the Site Manager and Chargehands and fully integrated with all operational personnel.  </w:t>
            </w: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AE2EA"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lastRenderedPageBreak/>
              <w:t xml:space="preserve">The high-level review of the operational risk assessments has been completed and implemented.  Approximately 80% of the new Safe Working Guidance documents have been drafted and are being reviewed with the site team and implemented across the HRRC and WTS staff at a steady rate. </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0030D" w14:textId="77777777" w:rsidR="00FF26F2" w:rsidRPr="00ED1B3E" w:rsidRDefault="00FF26F2">
            <w:pPr>
              <w:jc w:val="both"/>
              <w:rPr>
                <w:rFonts w:ascii="Arial" w:hAnsi="Arial" w:cs="Arial"/>
                <w:b/>
                <w:color w:val="000000" w:themeColor="text1"/>
                <w:sz w:val="20"/>
                <w:lang w:val="en-US"/>
              </w:rPr>
            </w:pPr>
            <w:r w:rsidRPr="00ED1B3E">
              <w:rPr>
                <w:rFonts w:ascii="Arial" w:hAnsi="Arial" w:cs="Arial"/>
                <w:b/>
                <w:color w:val="000000" w:themeColor="text1"/>
                <w:sz w:val="20"/>
                <w:lang w:val="en-US"/>
              </w:rPr>
              <w:t>80%</w:t>
            </w:r>
          </w:p>
        </w:tc>
      </w:tr>
      <w:tr w:rsidR="00ED1B3E" w:rsidRPr="00ED1B3E" w14:paraId="59B4941A" w14:textId="77777777" w:rsidTr="00ED1B3E">
        <w:tblPrEx>
          <w:shd w:val="clear" w:color="auto" w:fill="auto"/>
        </w:tblPrEx>
        <w:tc>
          <w:tcPr>
            <w:tcW w:w="516" w:type="dxa"/>
            <w:tcBorders>
              <w:top w:val="single" w:sz="4" w:space="0" w:color="auto"/>
              <w:left w:val="single" w:sz="4" w:space="0" w:color="auto"/>
              <w:bottom w:val="single" w:sz="4" w:space="0" w:color="auto"/>
              <w:right w:val="single" w:sz="4" w:space="0" w:color="auto"/>
            </w:tcBorders>
            <w:hideMark/>
          </w:tcPr>
          <w:p w14:paraId="7C2D13CA" w14:textId="77777777" w:rsidR="00FF26F2" w:rsidRPr="00ED1B3E" w:rsidRDefault="00FF26F2">
            <w:pPr>
              <w:jc w:val="center"/>
              <w:rPr>
                <w:rFonts w:ascii="Arial" w:hAnsi="Arial" w:cs="Arial"/>
                <w:b/>
                <w:color w:val="BFBFBF" w:themeColor="background1" w:themeShade="BF"/>
                <w:sz w:val="20"/>
                <w:lang w:val="en-US"/>
              </w:rPr>
            </w:pPr>
            <w:r w:rsidRPr="00ED1B3E">
              <w:rPr>
                <w:rFonts w:ascii="Arial" w:hAnsi="Arial" w:cs="Arial"/>
                <w:b/>
                <w:color w:val="000000" w:themeColor="text1"/>
                <w:sz w:val="20"/>
                <w:lang w:val="en-US"/>
              </w:rPr>
              <w:t>3</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D3187"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Review and refinement of the site induction information and process. </w:t>
            </w:r>
          </w:p>
        </w:tc>
        <w:tc>
          <w:tcPr>
            <w:tcW w:w="1431" w:type="dxa"/>
            <w:tcBorders>
              <w:top w:val="single" w:sz="4" w:space="0" w:color="auto"/>
              <w:left w:val="single" w:sz="4" w:space="0" w:color="auto"/>
              <w:bottom w:val="single" w:sz="4" w:space="0" w:color="auto"/>
              <w:right w:val="single" w:sz="4" w:space="0" w:color="auto"/>
            </w:tcBorders>
            <w:hideMark/>
          </w:tcPr>
          <w:p w14:paraId="5A41FFB4" w14:textId="77777777" w:rsidR="00FF26F2" w:rsidRPr="00ED1B3E" w:rsidRDefault="00FF26F2">
            <w:pPr>
              <w:jc w:val="both"/>
              <w:rPr>
                <w:rFonts w:ascii="Arial" w:hAnsi="Arial" w:cs="Arial"/>
                <w:sz w:val="20"/>
                <w:lang w:val="en-US"/>
              </w:rPr>
            </w:pPr>
            <w:r w:rsidRPr="00ED1B3E">
              <w:rPr>
                <w:rFonts w:ascii="Arial" w:hAnsi="Arial" w:cs="Arial"/>
                <w:sz w:val="20"/>
                <w:lang w:val="en-US"/>
              </w:rPr>
              <w:t>H&amp;S Advisor.</w:t>
            </w:r>
          </w:p>
          <w:p w14:paraId="30FB794E" w14:textId="77777777" w:rsidR="00FF26F2" w:rsidRPr="00ED1B3E" w:rsidRDefault="00FF26F2">
            <w:pPr>
              <w:jc w:val="both"/>
              <w:rPr>
                <w:rFonts w:ascii="Arial" w:hAnsi="Arial" w:cs="Arial"/>
                <w:sz w:val="20"/>
                <w:lang w:val="en-US"/>
              </w:rPr>
            </w:pPr>
            <w:r w:rsidRPr="00ED1B3E">
              <w:rPr>
                <w:rFonts w:ascii="Arial" w:hAnsi="Arial" w:cs="Arial"/>
                <w:color w:val="000000"/>
                <w:sz w:val="20"/>
                <w:lang w:val="en-US"/>
              </w:rPr>
              <w:t>Site Manager.</w:t>
            </w:r>
          </w:p>
        </w:tc>
        <w:tc>
          <w:tcPr>
            <w:tcW w:w="13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961CE"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September 2021.</w:t>
            </w:r>
          </w:p>
        </w:tc>
        <w:tc>
          <w:tcPr>
            <w:tcW w:w="34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9E5B6"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The site induction process and information at Abbey Road will be reviewed and updated.  </w:t>
            </w:r>
          </w:p>
          <w:p w14:paraId="7D4E7B10"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In addition to the review of the induction information, a system will be developed, which identifies the relevant risk assessments and safe working guidance documents which need to be included as part of the induction process, depending on the inductee’s area of works.  This reviewed and refined induction process will provide a demonstrable process of induction which includes targeted risk information and controls to be issued.  </w:t>
            </w:r>
          </w:p>
        </w:tc>
        <w:tc>
          <w:tcPr>
            <w:tcW w:w="30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41012"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This action is complete.</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954BC" w14:textId="77777777" w:rsidR="00FF26F2" w:rsidRPr="00ED1B3E" w:rsidRDefault="00FF26F2">
            <w:pPr>
              <w:jc w:val="both"/>
              <w:rPr>
                <w:rFonts w:ascii="Arial" w:hAnsi="Arial" w:cs="Arial"/>
                <w:b/>
                <w:color w:val="BFBFBF" w:themeColor="background1" w:themeShade="BF"/>
                <w:sz w:val="20"/>
                <w:lang w:val="en-US"/>
              </w:rPr>
            </w:pPr>
            <w:r w:rsidRPr="00ED1B3E">
              <w:rPr>
                <w:rFonts w:ascii="Arial" w:hAnsi="Arial" w:cs="Arial"/>
                <w:b/>
                <w:color w:val="000000" w:themeColor="text1"/>
                <w:sz w:val="20"/>
                <w:lang w:val="en-US"/>
              </w:rPr>
              <w:t>100%</w:t>
            </w:r>
          </w:p>
        </w:tc>
      </w:tr>
      <w:tr w:rsidR="00ED1B3E" w:rsidRPr="00ED1B3E" w14:paraId="4E26299B" w14:textId="77777777" w:rsidTr="00ED1B3E">
        <w:tblPrEx>
          <w:shd w:val="clear" w:color="auto" w:fill="auto"/>
        </w:tblPrEx>
        <w:tc>
          <w:tcPr>
            <w:tcW w:w="516" w:type="dxa"/>
            <w:tcBorders>
              <w:top w:val="single" w:sz="4" w:space="0" w:color="auto"/>
              <w:left w:val="single" w:sz="4" w:space="0" w:color="auto"/>
              <w:bottom w:val="single" w:sz="4" w:space="0" w:color="auto"/>
              <w:right w:val="single" w:sz="4" w:space="0" w:color="auto"/>
            </w:tcBorders>
            <w:hideMark/>
          </w:tcPr>
          <w:p w14:paraId="7FA2812F" w14:textId="77777777" w:rsidR="00FF26F2" w:rsidRPr="00ED1B3E" w:rsidRDefault="00FF26F2">
            <w:pPr>
              <w:jc w:val="center"/>
              <w:rPr>
                <w:rFonts w:ascii="Arial" w:hAnsi="Arial" w:cs="Arial"/>
                <w:b/>
                <w:sz w:val="20"/>
                <w:lang w:val="en-US"/>
              </w:rPr>
            </w:pPr>
            <w:r w:rsidRPr="00ED1B3E">
              <w:rPr>
                <w:rFonts w:ascii="Arial" w:hAnsi="Arial" w:cs="Arial"/>
                <w:b/>
                <w:sz w:val="20"/>
                <w:lang w:val="en-US"/>
              </w:rPr>
              <w:t>4</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2DCD1" w14:textId="77777777" w:rsidR="00FF26F2" w:rsidRPr="00ED1B3E" w:rsidRDefault="00FF26F2">
            <w:pPr>
              <w:jc w:val="both"/>
              <w:rPr>
                <w:rFonts w:ascii="Arial" w:hAnsi="Arial" w:cs="Arial"/>
                <w:sz w:val="20"/>
                <w:lang w:val="en-US"/>
              </w:rPr>
            </w:pPr>
            <w:r w:rsidRPr="00ED1B3E">
              <w:rPr>
                <w:rFonts w:ascii="Arial" w:hAnsi="Arial" w:cs="Arial"/>
                <w:sz w:val="20"/>
                <w:lang w:val="en-US"/>
              </w:rPr>
              <w:t>Creation of the Covid-19 guidance document.</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DF166" w14:textId="77777777" w:rsidR="00FF26F2" w:rsidRPr="00ED1B3E" w:rsidRDefault="00FF26F2">
            <w:pPr>
              <w:jc w:val="both"/>
              <w:rPr>
                <w:rFonts w:ascii="Arial" w:hAnsi="Arial" w:cs="Arial"/>
                <w:sz w:val="20"/>
                <w:lang w:val="en-US"/>
              </w:rPr>
            </w:pPr>
            <w:r w:rsidRPr="00ED1B3E">
              <w:rPr>
                <w:rFonts w:ascii="Arial" w:hAnsi="Arial" w:cs="Arial"/>
                <w:sz w:val="20"/>
                <w:lang w:val="en-US"/>
              </w:rPr>
              <w:t>H&amp;S Advisor.</w:t>
            </w:r>
          </w:p>
          <w:p w14:paraId="0FC2CE18" w14:textId="77777777" w:rsidR="00FF26F2" w:rsidRPr="00ED1B3E" w:rsidRDefault="00FF26F2">
            <w:pPr>
              <w:jc w:val="both"/>
              <w:rPr>
                <w:rFonts w:ascii="Arial" w:hAnsi="Arial" w:cs="Arial"/>
                <w:sz w:val="20"/>
                <w:lang w:val="en-US"/>
              </w:rPr>
            </w:pPr>
            <w:r w:rsidRPr="00ED1B3E">
              <w:rPr>
                <w:rFonts w:ascii="Arial" w:hAnsi="Arial" w:cs="Arial"/>
                <w:sz w:val="20"/>
                <w:lang w:val="en-US"/>
              </w:rPr>
              <w:t>Management Team.</w:t>
            </w:r>
          </w:p>
        </w:tc>
        <w:tc>
          <w:tcPr>
            <w:tcW w:w="13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921BF" w14:textId="77777777" w:rsidR="00FF26F2" w:rsidRPr="00ED1B3E" w:rsidRDefault="00FF26F2">
            <w:pPr>
              <w:jc w:val="both"/>
              <w:rPr>
                <w:rFonts w:ascii="Arial" w:hAnsi="Arial" w:cs="Arial"/>
                <w:sz w:val="20"/>
                <w:lang w:val="en-US"/>
              </w:rPr>
            </w:pPr>
            <w:r w:rsidRPr="00ED1B3E">
              <w:rPr>
                <w:rFonts w:ascii="Arial" w:hAnsi="Arial" w:cs="Arial"/>
                <w:sz w:val="20"/>
                <w:lang w:val="en-US"/>
              </w:rPr>
              <w:t>December 2021</w:t>
            </w:r>
          </w:p>
        </w:tc>
        <w:tc>
          <w:tcPr>
            <w:tcW w:w="34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406A9D"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It is foreseeable that the option to work from home (wherever possible to do so) will remain and has been re-introduced by the Government, as a strategic step in avoiding further National/Regional lockdown measures. </w:t>
            </w:r>
          </w:p>
          <w:p w14:paraId="2546D4CA" w14:textId="77777777" w:rsidR="00FF26F2" w:rsidRPr="00ED1B3E" w:rsidRDefault="00FF26F2">
            <w:pPr>
              <w:jc w:val="both"/>
              <w:rPr>
                <w:rFonts w:ascii="Arial" w:hAnsi="Arial" w:cs="Arial"/>
                <w:sz w:val="20"/>
                <w:lang w:val="en-US"/>
              </w:rPr>
            </w:pPr>
          </w:p>
          <w:p w14:paraId="295E155D"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The development and implementation of a </w:t>
            </w:r>
            <w:proofErr w:type="spellStart"/>
            <w:r w:rsidRPr="00ED1B3E">
              <w:rPr>
                <w:rFonts w:ascii="Arial" w:hAnsi="Arial" w:cs="Arial"/>
                <w:sz w:val="20"/>
                <w:lang w:val="en-US"/>
              </w:rPr>
              <w:t>focussed</w:t>
            </w:r>
            <w:proofErr w:type="spellEnd"/>
            <w:r w:rsidRPr="00ED1B3E">
              <w:rPr>
                <w:rFonts w:ascii="Arial" w:hAnsi="Arial" w:cs="Arial"/>
                <w:sz w:val="20"/>
                <w:lang w:val="en-US"/>
              </w:rPr>
              <w:t xml:space="preserve"> guidance document will </w:t>
            </w:r>
            <w:proofErr w:type="spellStart"/>
            <w:r w:rsidRPr="00ED1B3E">
              <w:rPr>
                <w:rFonts w:ascii="Arial" w:hAnsi="Arial" w:cs="Arial"/>
                <w:sz w:val="20"/>
                <w:lang w:val="en-US"/>
              </w:rPr>
              <w:t>formalise</w:t>
            </w:r>
            <w:proofErr w:type="spellEnd"/>
            <w:r w:rsidRPr="00ED1B3E">
              <w:rPr>
                <w:rFonts w:ascii="Arial" w:hAnsi="Arial" w:cs="Arial"/>
                <w:sz w:val="20"/>
                <w:lang w:val="en-US"/>
              </w:rPr>
              <w:t xml:space="preserve"> and extend the current risk controls as detailed in the updated health and safety policy for the </w:t>
            </w:r>
            <w:proofErr w:type="spellStart"/>
            <w:r w:rsidRPr="00ED1B3E">
              <w:rPr>
                <w:rFonts w:ascii="Arial" w:hAnsi="Arial" w:cs="Arial"/>
                <w:sz w:val="20"/>
                <w:lang w:val="en-US"/>
              </w:rPr>
              <w:t>organisation</w:t>
            </w:r>
            <w:proofErr w:type="spellEnd"/>
            <w:r w:rsidRPr="00ED1B3E">
              <w:rPr>
                <w:rFonts w:ascii="Arial" w:hAnsi="Arial" w:cs="Arial"/>
                <w:sz w:val="20"/>
                <w:lang w:val="en-US"/>
              </w:rPr>
              <w:t xml:space="preserve"> and will include agreed procedures and guidance on initiatives including occupational wellness (linked to the wider WLWA Mental Wellbeing Strategy as developed by the </w:t>
            </w:r>
            <w:proofErr w:type="spellStart"/>
            <w:r w:rsidRPr="00ED1B3E">
              <w:rPr>
                <w:rFonts w:ascii="Arial" w:hAnsi="Arial" w:cs="Arial"/>
                <w:sz w:val="20"/>
                <w:lang w:val="en-US"/>
              </w:rPr>
              <w:t>Organisations</w:t>
            </w:r>
            <w:proofErr w:type="spellEnd"/>
            <w:r w:rsidRPr="00ED1B3E">
              <w:rPr>
                <w:rFonts w:ascii="Arial" w:hAnsi="Arial" w:cs="Arial"/>
                <w:sz w:val="20"/>
                <w:lang w:val="en-US"/>
              </w:rPr>
              <w:t xml:space="preserve"> HR).</w:t>
            </w:r>
          </w:p>
          <w:p w14:paraId="19664B4F" w14:textId="77777777" w:rsidR="00FF26F2" w:rsidRPr="00ED1B3E" w:rsidRDefault="00FF26F2">
            <w:pPr>
              <w:jc w:val="both"/>
              <w:rPr>
                <w:rFonts w:ascii="Arial" w:hAnsi="Arial" w:cs="Arial"/>
                <w:sz w:val="20"/>
                <w:lang w:val="en-US"/>
              </w:rPr>
            </w:pPr>
          </w:p>
          <w:p w14:paraId="0463C3DC" w14:textId="77777777" w:rsidR="00FF26F2" w:rsidRPr="00ED1B3E" w:rsidRDefault="00FF26F2">
            <w:pPr>
              <w:jc w:val="both"/>
              <w:rPr>
                <w:rFonts w:ascii="Arial" w:hAnsi="Arial" w:cs="Arial"/>
                <w:sz w:val="20"/>
                <w:lang w:val="en-US"/>
              </w:rPr>
            </w:pPr>
            <w:r w:rsidRPr="00ED1B3E">
              <w:rPr>
                <w:rFonts w:ascii="Arial" w:hAnsi="Arial" w:cs="Arial"/>
                <w:sz w:val="20"/>
                <w:lang w:val="en-US"/>
              </w:rPr>
              <w:lastRenderedPageBreak/>
              <w:t xml:space="preserve">Standards to be achieved in relation to home working as well as procedures for reporting any occupational ill health issues which may occur whilst working from home will also form part of this initiative.  </w:t>
            </w:r>
          </w:p>
        </w:tc>
        <w:tc>
          <w:tcPr>
            <w:tcW w:w="30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D7E35"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lastRenderedPageBreak/>
              <w:t xml:space="preserve">As part of the current initiative for working at home we have provided a risk assessment-based approach to home working, with DSE workstation risk assessments, home working employee survey, and guidance on working from home as an interim measure. </w:t>
            </w:r>
          </w:p>
          <w:p w14:paraId="57BF5BF8"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 </w:t>
            </w:r>
          </w:p>
          <w:p w14:paraId="63381315"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The creation of a dedicated guidance document for working from home will aid in the longer-term ability to work from home as needed, with added support of the initiatives as detailed within the health and safety policy </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1033D" w14:textId="77777777" w:rsidR="00FF26F2" w:rsidRPr="00ED1B3E" w:rsidRDefault="00FF26F2">
            <w:pPr>
              <w:jc w:val="both"/>
              <w:rPr>
                <w:rFonts w:ascii="Arial" w:hAnsi="Arial" w:cs="Arial"/>
                <w:b/>
                <w:sz w:val="20"/>
                <w:lang w:val="en-US"/>
              </w:rPr>
            </w:pPr>
            <w:r w:rsidRPr="00ED1B3E">
              <w:rPr>
                <w:rFonts w:ascii="Arial" w:hAnsi="Arial" w:cs="Arial"/>
                <w:b/>
                <w:sz w:val="20"/>
                <w:lang w:val="en-US"/>
              </w:rPr>
              <w:t>10%</w:t>
            </w:r>
          </w:p>
        </w:tc>
      </w:tr>
      <w:tr w:rsidR="00ED1B3E" w:rsidRPr="00ED1B3E" w14:paraId="60C4B6BC" w14:textId="77777777" w:rsidTr="00ED1B3E">
        <w:tblPrEx>
          <w:shd w:val="clear" w:color="auto" w:fill="auto"/>
        </w:tblPrEx>
        <w:trPr>
          <w:trHeight w:val="3220"/>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5DDA1" w14:textId="77777777" w:rsidR="00FF26F2" w:rsidRPr="00ED1B3E" w:rsidRDefault="00FF26F2">
            <w:pPr>
              <w:jc w:val="both"/>
              <w:rPr>
                <w:rFonts w:ascii="Arial" w:hAnsi="Arial" w:cs="Arial"/>
                <w:b/>
                <w:sz w:val="20"/>
                <w:lang w:val="en-US"/>
              </w:rPr>
            </w:pPr>
            <w:r w:rsidRPr="00ED1B3E">
              <w:rPr>
                <w:rFonts w:ascii="Arial" w:hAnsi="Arial" w:cs="Arial"/>
                <w:b/>
                <w:sz w:val="20"/>
                <w:lang w:val="en-US"/>
              </w:rPr>
              <w:t>5</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B45589"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Initiatives for the development of health and safety knowledge for identified Managers, Chargehands through the IOSH </w:t>
            </w:r>
            <w:r w:rsidRPr="00ED1B3E">
              <w:rPr>
                <w:rFonts w:ascii="Arial" w:hAnsi="Arial" w:cs="Arial"/>
                <w:i/>
                <w:iCs/>
                <w:sz w:val="20"/>
                <w:lang w:val="en-US"/>
              </w:rPr>
              <w:t xml:space="preserve">(Institution of Occupational Safety and Health) </w:t>
            </w:r>
            <w:r w:rsidRPr="00ED1B3E">
              <w:rPr>
                <w:rFonts w:ascii="Arial" w:hAnsi="Arial" w:cs="Arial"/>
                <w:sz w:val="20"/>
                <w:lang w:val="en-US"/>
              </w:rPr>
              <w:t xml:space="preserve">Managing Safely and IOSH Working Safely Courses respectively.  </w:t>
            </w:r>
          </w:p>
          <w:p w14:paraId="4B423FC3" w14:textId="77777777" w:rsidR="00FF26F2" w:rsidRPr="00ED1B3E" w:rsidRDefault="00FF26F2">
            <w:pPr>
              <w:jc w:val="both"/>
              <w:rPr>
                <w:rFonts w:ascii="Arial" w:hAnsi="Arial" w:cs="Arial"/>
                <w:sz w:val="20"/>
                <w:lang w:val="en-US"/>
              </w:rPr>
            </w:pPr>
          </w:p>
          <w:p w14:paraId="4794F142"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Initiatives for the development of health and safety knowledge for all non-managerial and supervisory staff through the IOSH Working Safely Course.  </w:t>
            </w:r>
          </w:p>
          <w:p w14:paraId="37F84D84" w14:textId="77777777" w:rsidR="00FF26F2" w:rsidRPr="00ED1B3E" w:rsidRDefault="00FF26F2">
            <w:pPr>
              <w:jc w:val="both"/>
              <w:rPr>
                <w:rFonts w:ascii="Arial" w:hAnsi="Arial" w:cs="Arial"/>
                <w:i/>
                <w:iCs/>
                <w:sz w:val="20"/>
                <w:lang w:val="en-US"/>
              </w:rPr>
            </w:pPr>
            <w:r w:rsidRPr="00ED1B3E">
              <w:rPr>
                <w:rFonts w:ascii="Arial" w:hAnsi="Arial" w:cs="Arial"/>
                <w:i/>
                <w:iCs/>
                <w:sz w:val="20"/>
                <w:lang w:val="en-US"/>
              </w:rPr>
              <w:t>(Institution of Occupational Safety and Health)</w:t>
            </w:r>
          </w:p>
          <w:p w14:paraId="4BC280F1" w14:textId="77777777" w:rsidR="00FF26F2" w:rsidRPr="00ED1B3E" w:rsidRDefault="00FF26F2">
            <w:pPr>
              <w:jc w:val="both"/>
              <w:rPr>
                <w:rFonts w:ascii="Arial" w:hAnsi="Arial" w:cs="Arial"/>
                <w:i/>
                <w:iCs/>
                <w:sz w:val="20"/>
                <w:lang w:val="en-US"/>
              </w:rPr>
            </w:pP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97C08" w14:textId="77777777" w:rsidR="00FF26F2" w:rsidRPr="00ED1B3E" w:rsidRDefault="00FF26F2">
            <w:pPr>
              <w:jc w:val="both"/>
              <w:rPr>
                <w:rFonts w:ascii="Arial" w:hAnsi="Arial" w:cs="Arial"/>
                <w:sz w:val="20"/>
                <w:lang w:val="en-US"/>
              </w:rPr>
            </w:pPr>
            <w:r w:rsidRPr="00ED1B3E">
              <w:rPr>
                <w:rFonts w:ascii="Arial" w:hAnsi="Arial" w:cs="Arial"/>
                <w:sz w:val="20"/>
                <w:lang w:val="en-US"/>
              </w:rPr>
              <w:t>H&amp;S Advisor.</w:t>
            </w:r>
          </w:p>
          <w:p w14:paraId="557840FB" w14:textId="77777777" w:rsidR="00FF26F2" w:rsidRPr="00ED1B3E" w:rsidRDefault="00FF26F2">
            <w:pPr>
              <w:jc w:val="both"/>
              <w:rPr>
                <w:rFonts w:ascii="Arial" w:hAnsi="Arial" w:cs="Arial"/>
                <w:sz w:val="20"/>
                <w:lang w:val="en-US"/>
              </w:rPr>
            </w:pPr>
            <w:r w:rsidRPr="00ED1B3E">
              <w:rPr>
                <w:rFonts w:ascii="Arial" w:hAnsi="Arial" w:cs="Arial"/>
                <w:sz w:val="20"/>
                <w:lang w:val="en-US"/>
              </w:rPr>
              <w:t>Management Team.</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1C39D" w14:textId="77777777" w:rsidR="00FF26F2" w:rsidRPr="00ED1B3E" w:rsidRDefault="00FF26F2">
            <w:pPr>
              <w:jc w:val="both"/>
              <w:rPr>
                <w:rFonts w:ascii="Arial" w:hAnsi="Arial" w:cs="Arial"/>
                <w:sz w:val="20"/>
                <w:lang w:val="en-US"/>
              </w:rPr>
            </w:pPr>
            <w:r w:rsidRPr="00ED1B3E">
              <w:rPr>
                <w:rFonts w:ascii="Arial" w:hAnsi="Arial" w:cs="Arial"/>
                <w:sz w:val="20"/>
                <w:lang w:val="en-US"/>
              </w:rPr>
              <w:t>February 2022</w:t>
            </w:r>
          </w:p>
        </w:tc>
        <w:tc>
          <w:tcPr>
            <w:tcW w:w="347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A1D21"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This initiative will enable the up-skilling of key members of the </w:t>
            </w:r>
            <w:proofErr w:type="spellStart"/>
            <w:r w:rsidRPr="00ED1B3E">
              <w:rPr>
                <w:rFonts w:ascii="Arial" w:hAnsi="Arial" w:cs="Arial"/>
                <w:sz w:val="20"/>
                <w:lang w:val="en-US"/>
              </w:rPr>
              <w:t>organisation</w:t>
            </w:r>
            <w:proofErr w:type="spellEnd"/>
            <w:r w:rsidRPr="00ED1B3E">
              <w:rPr>
                <w:rFonts w:ascii="Arial" w:hAnsi="Arial" w:cs="Arial"/>
                <w:sz w:val="20"/>
                <w:lang w:val="en-US"/>
              </w:rPr>
              <w:t xml:space="preserve"> who have local management control for either Abbey Road or West Drayton sites.  This is an internationally </w:t>
            </w:r>
            <w:proofErr w:type="spellStart"/>
            <w:r w:rsidRPr="00ED1B3E">
              <w:rPr>
                <w:rFonts w:ascii="Arial" w:hAnsi="Arial" w:cs="Arial"/>
                <w:sz w:val="20"/>
                <w:lang w:val="en-US"/>
              </w:rPr>
              <w:t>recognised</w:t>
            </w:r>
            <w:proofErr w:type="spellEnd"/>
            <w:r w:rsidRPr="00ED1B3E">
              <w:rPr>
                <w:rFonts w:ascii="Arial" w:hAnsi="Arial" w:cs="Arial"/>
                <w:sz w:val="20"/>
                <w:lang w:val="en-US"/>
              </w:rPr>
              <w:t xml:space="preserve"> certificated course administered by Institution of Occupational Safety and Health (IOSH) and will aid in widening the levels of understanding of workplace health and safety standards, thereby enhancing current health and safety initiatives including hazard reporting and ownership of individual and collective health and safety standards.  </w:t>
            </w:r>
          </w:p>
        </w:tc>
        <w:tc>
          <w:tcPr>
            <w:tcW w:w="306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C2C38" w14:textId="77777777" w:rsidR="00FF26F2" w:rsidRPr="00ED1B3E" w:rsidRDefault="00FF26F2">
            <w:pPr>
              <w:jc w:val="both"/>
              <w:rPr>
                <w:rFonts w:ascii="Arial" w:hAnsi="Arial" w:cs="Arial"/>
                <w:b/>
                <w:sz w:val="20"/>
                <w:lang w:val="en-US"/>
              </w:rPr>
            </w:pPr>
            <w:r w:rsidRPr="00ED1B3E">
              <w:rPr>
                <w:rFonts w:ascii="Arial" w:hAnsi="Arial" w:cs="Arial"/>
                <w:b/>
                <w:sz w:val="20"/>
                <w:lang w:val="en-US"/>
              </w:rPr>
              <w:t xml:space="preserve">Costings are currently being </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92C4A" w14:textId="77777777" w:rsidR="00FF26F2" w:rsidRPr="00ED1B3E" w:rsidRDefault="00FF26F2">
            <w:pPr>
              <w:jc w:val="both"/>
              <w:rPr>
                <w:rFonts w:ascii="Arial" w:hAnsi="Arial" w:cs="Arial"/>
                <w:sz w:val="20"/>
                <w:lang w:val="en-US"/>
              </w:rPr>
            </w:pPr>
            <w:r w:rsidRPr="00ED1B3E">
              <w:rPr>
                <w:rFonts w:ascii="Arial" w:hAnsi="Arial" w:cs="Arial"/>
                <w:sz w:val="20"/>
                <w:lang w:val="en-US"/>
              </w:rPr>
              <w:t>10%</w:t>
            </w:r>
          </w:p>
        </w:tc>
      </w:tr>
      <w:tr w:rsidR="00ED1B3E" w:rsidRPr="00ED1B3E" w14:paraId="1C397BD2" w14:textId="77777777" w:rsidTr="00ED1B3E">
        <w:tblPrEx>
          <w:shd w:val="clear" w:color="auto" w:fill="auto"/>
        </w:tblPrEx>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3340E" w14:textId="77777777" w:rsidR="00FF26F2" w:rsidRPr="00ED1B3E" w:rsidRDefault="00FF26F2">
            <w:pPr>
              <w:jc w:val="both"/>
              <w:rPr>
                <w:rFonts w:ascii="Arial" w:hAnsi="Arial" w:cs="Arial"/>
                <w:b/>
                <w:sz w:val="20"/>
                <w:lang w:val="en-US"/>
              </w:rPr>
            </w:pPr>
            <w:r w:rsidRPr="00ED1B3E">
              <w:rPr>
                <w:rFonts w:ascii="Arial" w:hAnsi="Arial" w:cs="Arial"/>
                <w:b/>
                <w:sz w:val="20"/>
                <w:lang w:val="en-US"/>
              </w:rPr>
              <w:t>6</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10695" w14:textId="77777777" w:rsidR="00FF26F2" w:rsidRPr="00ED1B3E" w:rsidRDefault="00FF26F2">
            <w:pPr>
              <w:jc w:val="both"/>
              <w:rPr>
                <w:rFonts w:ascii="Arial" w:hAnsi="Arial" w:cs="Arial"/>
                <w:sz w:val="20"/>
                <w:lang w:val="en-US"/>
              </w:rPr>
            </w:pPr>
            <w:r w:rsidRPr="00ED1B3E">
              <w:rPr>
                <w:rFonts w:ascii="Arial" w:hAnsi="Arial" w:cs="Arial"/>
                <w:color w:val="000000" w:themeColor="text1"/>
                <w:sz w:val="20"/>
                <w:lang w:val="en-US"/>
              </w:rPr>
              <w:t xml:space="preserve">Provide health and safety support to circular economy initiatives developed by the </w:t>
            </w:r>
            <w:proofErr w:type="spellStart"/>
            <w:r w:rsidRPr="00ED1B3E">
              <w:rPr>
                <w:rFonts w:ascii="Arial" w:hAnsi="Arial" w:cs="Arial"/>
                <w:color w:val="000000" w:themeColor="text1"/>
                <w:sz w:val="20"/>
                <w:lang w:val="en-US"/>
              </w:rPr>
              <w:t>organisation</w:t>
            </w:r>
            <w:proofErr w:type="spellEnd"/>
            <w:r w:rsidRPr="00ED1B3E">
              <w:rPr>
                <w:rFonts w:ascii="Arial" w:hAnsi="Arial" w:cs="Arial"/>
                <w:color w:val="000000" w:themeColor="text1"/>
                <w:sz w:val="20"/>
                <w:lang w:val="en-US"/>
              </w:rPr>
              <w:t xml:space="preserve"> which includes aiding relevant charities/supply chain to improve their standards of health and safety compliance.</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64198" w14:textId="77777777" w:rsidR="00FF26F2" w:rsidRPr="00ED1B3E" w:rsidRDefault="00FF26F2">
            <w:pPr>
              <w:jc w:val="both"/>
              <w:rPr>
                <w:rFonts w:ascii="Arial" w:hAnsi="Arial" w:cs="Arial"/>
                <w:sz w:val="20"/>
                <w:lang w:val="en-US"/>
              </w:rPr>
            </w:pPr>
            <w:r w:rsidRPr="00ED1B3E">
              <w:rPr>
                <w:rFonts w:ascii="Arial" w:hAnsi="Arial" w:cs="Arial"/>
                <w:sz w:val="20"/>
                <w:lang w:val="en-US"/>
              </w:rPr>
              <w:t>H&amp;S Advisor.</w:t>
            </w:r>
          </w:p>
          <w:p w14:paraId="1D7F384A" w14:textId="77777777" w:rsidR="00FF26F2" w:rsidRPr="00ED1B3E" w:rsidRDefault="00FF26F2">
            <w:pPr>
              <w:jc w:val="both"/>
              <w:rPr>
                <w:rFonts w:ascii="Arial" w:hAnsi="Arial" w:cs="Arial"/>
                <w:sz w:val="20"/>
                <w:lang w:val="en-US"/>
              </w:rPr>
            </w:pPr>
            <w:r w:rsidRPr="00ED1B3E">
              <w:rPr>
                <w:rFonts w:ascii="Arial" w:hAnsi="Arial" w:cs="Arial"/>
                <w:sz w:val="20"/>
                <w:lang w:val="en-US"/>
              </w:rPr>
              <w:t>Management Team.</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F4115"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Ongoing </w:t>
            </w:r>
          </w:p>
        </w:tc>
        <w:tc>
          <w:tcPr>
            <w:tcW w:w="347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08012"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Provide the required health and safety support to circular economy initiatives through the development and issuing of risk assessment-based controls and guidance information.  </w:t>
            </w:r>
          </w:p>
        </w:tc>
        <w:tc>
          <w:tcPr>
            <w:tcW w:w="306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E0A48"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This action has already been initiated through the development of health and safety standards to be achieved through collaborative working with members of the WLWA team and other suppliers, in relation to laptop reconditioning and bike repair </w:t>
            </w:r>
            <w:proofErr w:type="spellStart"/>
            <w:r w:rsidRPr="00ED1B3E">
              <w:rPr>
                <w:rFonts w:ascii="Arial" w:hAnsi="Arial" w:cs="Arial"/>
                <w:sz w:val="20"/>
                <w:lang w:val="en-US"/>
              </w:rPr>
              <w:t>programmes</w:t>
            </w:r>
            <w:proofErr w:type="spellEnd"/>
            <w:r w:rsidRPr="00ED1B3E">
              <w:rPr>
                <w:rFonts w:ascii="Arial" w:hAnsi="Arial" w:cs="Arial"/>
                <w:sz w:val="20"/>
                <w:lang w:val="en-US"/>
              </w:rPr>
              <w:t xml:space="preserve">, and will be increased as further circular economy initiatives are developed. </w:t>
            </w:r>
          </w:p>
          <w:p w14:paraId="1A2D3A89" w14:textId="77777777" w:rsidR="00FF26F2" w:rsidRPr="00ED1B3E" w:rsidRDefault="00FF26F2">
            <w:pPr>
              <w:jc w:val="both"/>
              <w:rPr>
                <w:rFonts w:ascii="Arial" w:hAnsi="Arial" w:cs="Arial"/>
                <w:sz w:val="20"/>
                <w:lang w:val="en-US"/>
              </w:rPr>
            </w:pPr>
            <w:r w:rsidRPr="00ED1B3E">
              <w:rPr>
                <w:rFonts w:ascii="Arial" w:hAnsi="Arial" w:cs="Arial"/>
                <w:sz w:val="20"/>
                <w:lang w:val="en-US"/>
              </w:rPr>
              <w:t xml:space="preserve">This ongoing action will include active involvement in each circular economy initiative, supporting relevant charities/supply chain in completion of risk assessment and safe working procedures, to </w:t>
            </w:r>
            <w:r w:rsidRPr="00ED1B3E">
              <w:rPr>
                <w:rFonts w:ascii="Arial" w:hAnsi="Arial" w:cs="Arial"/>
                <w:sz w:val="20"/>
                <w:lang w:val="en-US"/>
              </w:rPr>
              <w:lastRenderedPageBreak/>
              <w:t xml:space="preserve">enable identified initiatives to the developed and implemented safely.   </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B4D18" w14:textId="77777777" w:rsidR="00FF26F2" w:rsidRPr="00ED1B3E" w:rsidRDefault="00FF26F2">
            <w:pPr>
              <w:jc w:val="both"/>
              <w:rPr>
                <w:rFonts w:ascii="Arial" w:hAnsi="Arial" w:cs="Arial"/>
                <w:sz w:val="20"/>
                <w:lang w:val="en-US"/>
              </w:rPr>
            </w:pPr>
            <w:r w:rsidRPr="00ED1B3E">
              <w:rPr>
                <w:rFonts w:ascii="Arial" w:hAnsi="Arial" w:cs="Arial"/>
                <w:sz w:val="20"/>
                <w:lang w:val="en-US"/>
              </w:rPr>
              <w:lastRenderedPageBreak/>
              <w:t xml:space="preserve">Ongoing </w:t>
            </w:r>
          </w:p>
        </w:tc>
      </w:tr>
      <w:tr w:rsidR="00ED1B3E" w:rsidRPr="00ED1B3E" w14:paraId="7146E871" w14:textId="77777777" w:rsidTr="00ED1B3E">
        <w:tblPrEx>
          <w:shd w:val="clear" w:color="auto" w:fill="auto"/>
        </w:tblPrEx>
        <w:tc>
          <w:tcPr>
            <w:tcW w:w="516" w:type="dxa"/>
            <w:tcBorders>
              <w:top w:val="single" w:sz="4" w:space="0" w:color="auto"/>
              <w:left w:val="single" w:sz="4" w:space="0" w:color="auto"/>
              <w:bottom w:val="single" w:sz="4" w:space="0" w:color="auto"/>
              <w:right w:val="single" w:sz="4" w:space="0" w:color="auto"/>
            </w:tcBorders>
            <w:hideMark/>
          </w:tcPr>
          <w:p w14:paraId="644FE28E" w14:textId="77777777" w:rsidR="00FF26F2" w:rsidRPr="00ED1B3E" w:rsidRDefault="00FF26F2">
            <w:pPr>
              <w:jc w:val="both"/>
              <w:rPr>
                <w:rFonts w:ascii="Arial" w:hAnsi="Arial" w:cs="Arial"/>
                <w:b/>
                <w:sz w:val="20"/>
                <w:lang w:val="en-US"/>
              </w:rPr>
            </w:pPr>
            <w:r w:rsidRPr="00ED1B3E">
              <w:rPr>
                <w:rFonts w:ascii="Arial" w:hAnsi="Arial" w:cs="Arial"/>
                <w:b/>
                <w:sz w:val="20"/>
                <w:lang w:val="en-US"/>
              </w:rPr>
              <w:t>7</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7B3556C"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Expansion of the current health and safety forum within WLWA to include representation from other London regional Boroughs and Partnering </w:t>
            </w:r>
            <w:proofErr w:type="spellStart"/>
            <w:r w:rsidRPr="00ED1B3E">
              <w:rPr>
                <w:rFonts w:ascii="Arial" w:hAnsi="Arial" w:cs="Arial"/>
                <w:color w:val="000000" w:themeColor="text1"/>
                <w:sz w:val="20"/>
                <w:lang w:val="en-US"/>
              </w:rPr>
              <w:t>Organisations</w:t>
            </w:r>
            <w:proofErr w:type="spellEnd"/>
            <w:r w:rsidRPr="00ED1B3E">
              <w:rPr>
                <w:rFonts w:ascii="Arial" w:hAnsi="Arial" w:cs="Arial"/>
                <w:color w:val="000000" w:themeColor="text1"/>
                <w:sz w:val="20"/>
                <w:lang w:val="en-US"/>
              </w:rPr>
              <w:t xml:space="preserve">. </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10964"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H&amp;S Advisor.</w:t>
            </w:r>
          </w:p>
          <w:p w14:paraId="05323685"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Management Team.</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24316"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March 2022</w:t>
            </w:r>
          </w:p>
        </w:tc>
        <w:tc>
          <w:tcPr>
            <w:tcW w:w="347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49ABA"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The current operational health and safety forum run at the Abbey Road will be expanded to include attendance from all other regional London Boroughs and Partnering </w:t>
            </w:r>
            <w:proofErr w:type="spellStart"/>
            <w:r w:rsidRPr="00ED1B3E">
              <w:rPr>
                <w:rFonts w:ascii="Arial" w:hAnsi="Arial" w:cs="Arial"/>
                <w:color w:val="000000" w:themeColor="text1"/>
                <w:sz w:val="20"/>
                <w:lang w:val="en-US"/>
              </w:rPr>
              <w:t>Organisations</w:t>
            </w:r>
            <w:proofErr w:type="spellEnd"/>
            <w:r w:rsidRPr="00ED1B3E">
              <w:rPr>
                <w:rFonts w:ascii="Arial" w:hAnsi="Arial" w:cs="Arial"/>
                <w:color w:val="000000" w:themeColor="text1"/>
                <w:sz w:val="20"/>
                <w:lang w:val="en-US"/>
              </w:rPr>
              <w:t xml:space="preserve"> on Best Practice and Occupational Wellbeing Initiatives.</w:t>
            </w:r>
          </w:p>
        </w:tc>
        <w:tc>
          <w:tcPr>
            <w:tcW w:w="306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0B59A"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In development </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39B3A" w14:textId="77777777" w:rsidR="00FF26F2" w:rsidRPr="00ED1B3E" w:rsidRDefault="00FF26F2">
            <w:pPr>
              <w:jc w:val="both"/>
              <w:rPr>
                <w:rFonts w:ascii="Arial" w:hAnsi="Arial" w:cs="Arial"/>
                <w:sz w:val="20"/>
                <w:lang w:val="en-US"/>
              </w:rPr>
            </w:pPr>
            <w:r w:rsidRPr="00ED1B3E">
              <w:rPr>
                <w:rFonts w:ascii="Arial" w:hAnsi="Arial" w:cs="Arial"/>
                <w:sz w:val="20"/>
                <w:lang w:val="en-US"/>
              </w:rPr>
              <w:t>10%</w:t>
            </w:r>
          </w:p>
        </w:tc>
      </w:tr>
      <w:tr w:rsidR="00ED1B3E" w:rsidRPr="00ED1B3E" w14:paraId="207F9A3A" w14:textId="77777777" w:rsidTr="00ED1B3E">
        <w:tblPrEx>
          <w:shd w:val="clear" w:color="auto" w:fill="auto"/>
        </w:tblPrEx>
        <w:tc>
          <w:tcPr>
            <w:tcW w:w="516" w:type="dxa"/>
            <w:tcBorders>
              <w:top w:val="single" w:sz="4" w:space="0" w:color="auto"/>
              <w:left w:val="single" w:sz="4" w:space="0" w:color="auto"/>
              <w:bottom w:val="single" w:sz="4" w:space="0" w:color="auto"/>
              <w:right w:val="single" w:sz="4" w:space="0" w:color="auto"/>
            </w:tcBorders>
            <w:hideMark/>
          </w:tcPr>
          <w:p w14:paraId="4850384D" w14:textId="77777777" w:rsidR="00FF26F2" w:rsidRPr="00ED1B3E" w:rsidRDefault="00FF26F2">
            <w:pPr>
              <w:jc w:val="both"/>
              <w:rPr>
                <w:rFonts w:ascii="Arial" w:hAnsi="Arial" w:cs="Arial"/>
                <w:b/>
                <w:sz w:val="20"/>
                <w:lang w:val="en-US"/>
              </w:rPr>
            </w:pPr>
            <w:r w:rsidRPr="00ED1B3E">
              <w:rPr>
                <w:rFonts w:ascii="Arial" w:hAnsi="Arial" w:cs="Arial"/>
                <w:b/>
                <w:sz w:val="20"/>
                <w:lang w:val="en-US"/>
              </w:rPr>
              <w:t>8</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CC88D" w14:textId="77777777" w:rsidR="00FF26F2" w:rsidRPr="00ED1B3E" w:rsidRDefault="00FF26F2">
            <w:pPr>
              <w:tabs>
                <w:tab w:val="left" w:pos="1196"/>
              </w:tabs>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Development of a mental health and wellbeing </w:t>
            </w:r>
            <w:proofErr w:type="spellStart"/>
            <w:r w:rsidRPr="00ED1B3E">
              <w:rPr>
                <w:rFonts w:ascii="Arial" w:hAnsi="Arial" w:cs="Arial"/>
                <w:color w:val="000000" w:themeColor="text1"/>
                <w:sz w:val="20"/>
                <w:lang w:val="en-US"/>
              </w:rPr>
              <w:t>programme</w:t>
            </w:r>
            <w:proofErr w:type="spellEnd"/>
            <w:r w:rsidRPr="00ED1B3E">
              <w:rPr>
                <w:rFonts w:ascii="Arial" w:hAnsi="Arial" w:cs="Arial"/>
                <w:color w:val="000000" w:themeColor="text1"/>
                <w:sz w:val="20"/>
                <w:lang w:val="en-US"/>
              </w:rPr>
              <w:t xml:space="preserve"> specific to health and safety.  </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6963F"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H&amp;S Advisor.</w:t>
            </w:r>
          </w:p>
          <w:p w14:paraId="1DEEE49A"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Management Team.</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4A921"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May 2020</w:t>
            </w:r>
          </w:p>
        </w:tc>
        <w:tc>
          <w:tcPr>
            <w:tcW w:w="34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99583D" w14:textId="77777777" w:rsidR="00FF26F2" w:rsidRPr="00ED1B3E" w:rsidRDefault="00FF26F2">
            <w:pPr>
              <w:adjustRightInd w:val="0"/>
              <w:ind w:right="55"/>
              <w:jc w:val="both"/>
              <w:rPr>
                <w:rFonts w:ascii="Arial" w:eastAsiaTheme="minorHAnsi" w:hAnsi="Arial" w:cs="Arial"/>
                <w:color w:val="000000"/>
                <w:sz w:val="20"/>
                <w:lang w:val="en-US"/>
              </w:rPr>
            </w:pPr>
            <w:r w:rsidRPr="00ED1B3E">
              <w:rPr>
                <w:rFonts w:ascii="Arial" w:eastAsiaTheme="minorHAnsi" w:hAnsi="Arial" w:cs="Arial"/>
                <w:color w:val="000000"/>
                <w:sz w:val="20"/>
                <w:lang w:val="en-US"/>
              </w:rPr>
              <w:t>The issue of mental health and wellbeing is of paramount importance when it comes to West London Waste Authority staff.  With this in mind, a series of mental health and initiatives will be developed and rolled out as part of the 2021/22 Action Plan, including but not limited to:</w:t>
            </w:r>
          </w:p>
          <w:p w14:paraId="6CDB02BC" w14:textId="77777777" w:rsidR="00FF26F2" w:rsidRPr="00ED1B3E" w:rsidRDefault="00FF26F2" w:rsidP="00FF26F2">
            <w:pPr>
              <w:pStyle w:val="ListParagraph"/>
              <w:numPr>
                <w:ilvl w:val="0"/>
                <w:numId w:val="31"/>
              </w:numPr>
              <w:autoSpaceDE w:val="0"/>
              <w:autoSpaceDN w:val="0"/>
              <w:adjustRightInd w:val="0"/>
              <w:ind w:left="428" w:right="55"/>
              <w:jc w:val="both"/>
              <w:rPr>
                <w:rFonts w:ascii="Arial" w:eastAsiaTheme="minorHAnsi" w:hAnsi="Arial" w:cs="Arial"/>
                <w:color w:val="000000"/>
                <w:sz w:val="20"/>
                <w:lang w:val="en-US"/>
              </w:rPr>
            </w:pPr>
            <w:r w:rsidRPr="00ED1B3E">
              <w:rPr>
                <w:rFonts w:ascii="Arial" w:eastAsiaTheme="minorHAnsi" w:hAnsi="Arial" w:cs="Arial"/>
                <w:color w:val="000000"/>
                <w:sz w:val="20"/>
                <w:lang w:val="en-US"/>
              </w:rPr>
              <w:t xml:space="preserve">The production of the mental health and wellbeing guidance document; </w:t>
            </w:r>
          </w:p>
          <w:p w14:paraId="2904D9B0" w14:textId="77777777" w:rsidR="00FF26F2" w:rsidRPr="00ED1B3E" w:rsidRDefault="00FF26F2" w:rsidP="00FF26F2">
            <w:pPr>
              <w:pStyle w:val="ListParagraph"/>
              <w:numPr>
                <w:ilvl w:val="0"/>
                <w:numId w:val="31"/>
              </w:numPr>
              <w:autoSpaceDE w:val="0"/>
              <w:autoSpaceDN w:val="0"/>
              <w:adjustRightInd w:val="0"/>
              <w:ind w:left="428" w:right="55"/>
              <w:jc w:val="both"/>
              <w:rPr>
                <w:rFonts w:ascii="Arial" w:eastAsiaTheme="minorHAnsi" w:hAnsi="Arial" w:cs="Arial"/>
                <w:color w:val="000000"/>
                <w:sz w:val="20"/>
                <w:lang w:val="en-US"/>
              </w:rPr>
            </w:pPr>
            <w:r w:rsidRPr="00ED1B3E">
              <w:rPr>
                <w:rFonts w:ascii="Arial" w:eastAsiaTheme="minorHAnsi" w:hAnsi="Arial" w:cs="Arial"/>
                <w:color w:val="000000"/>
                <w:sz w:val="20"/>
                <w:lang w:val="en-US"/>
              </w:rPr>
              <w:t>Resilience training;</w:t>
            </w:r>
          </w:p>
          <w:p w14:paraId="3A20044A" w14:textId="77777777" w:rsidR="00FF26F2" w:rsidRPr="00ED1B3E" w:rsidRDefault="00FF26F2" w:rsidP="00FF26F2">
            <w:pPr>
              <w:pStyle w:val="ListParagraph"/>
              <w:numPr>
                <w:ilvl w:val="0"/>
                <w:numId w:val="31"/>
              </w:numPr>
              <w:autoSpaceDE w:val="0"/>
              <w:autoSpaceDN w:val="0"/>
              <w:adjustRightInd w:val="0"/>
              <w:ind w:left="428" w:right="55"/>
              <w:jc w:val="both"/>
              <w:rPr>
                <w:rFonts w:ascii="Arial" w:eastAsiaTheme="minorHAnsi" w:hAnsi="Arial" w:cs="Arial"/>
                <w:color w:val="000000"/>
                <w:sz w:val="20"/>
                <w:lang w:val="en-US"/>
              </w:rPr>
            </w:pPr>
            <w:r w:rsidRPr="00ED1B3E">
              <w:rPr>
                <w:rFonts w:ascii="Arial" w:eastAsiaTheme="minorHAnsi" w:hAnsi="Arial" w:cs="Arial"/>
                <w:color w:val="000000"/>
                <w:sz w:val="20"/>
                <w:lang w:val="en-US"/>
              </w:rPr>
              <w:t xml:space="preserve">The appointment and training of mental health first aiders; </w:t>
            </w:r>
          </w:p>
          <w:p w14:paraId="79514C11" w14:textId="77777777" w:rsidR="00FF26F2" w:rsidRPr="00ED1B3E" w:rsidRDefault="00FF26F2" w:rsidP="00FF26F2">
            <w:pPr>
              <w:pStyle w:val="ListParagraph"/>
              <w:numPr>
                <w:ilvl w:val="0"/>
                <w:numId w:val="31"/>
              </w:numPr>
              <w:autoSpaceDE w:val="0"/>
              <w:autoSpaceDN w:val="0"/>
              <w:adjustRightInd w:val="0"/>
              <w:ind w:left="428" w:right="55"/>
              <w:jc w:val="both"/>
              <w:rPr>
                <w:rFonts w:ascii="Arial" w:eastAsiaTheme="minorHAnsi" w:hAnsi="Arial" w:cs="Arial"/>
                <w:color w:val="000000"/>
                <w:sz w:val="20"/>
                <w:lang w:val="en-US"/>
              </w:rPr>
            </w:pPr>
            <w:r w:rsidRPr="00ED1B3E">
              <w:rPr>
                <w:rFonts w:ascii="Arial" w:eastAsiaTheme="minorHAnsi" w:hAnsi="Arial" w:cs="Arial"/>
                <w:color w:val="000000"/>
                <w:sz w:val="20"/>
                <w:lang w:val="en-US"/>
              </w:rPr>
              <w:t xml:space="preserve">Reviewing of the current risk assessment process to include the identification and control of psychosocial risks in the workplace.  </w:t>
            </w:r>
          </w:p>
          <w:p w14:paraId="3EE0296D" w14:textId="77777777" w:rsidR="00FF26F2" w:rsidRPr="00ED1B3E" w:rsidRDefault="00FF26F2">
            <w:pPr>
              <w:jc w:val="both"/>
              <w:rPr>
                <w:rFonts w:ascii="Arial" w:eastAsia="Arial" w:hAnsi="Arial" w:cs="Arial"/>
                <w:color w:val="000000" w:themeColor="text1"/>
                <w:sz w:val="20"/>
                <w:lang w:val="en-US"/>
              </w:rPr>
            </w:pPr>
          </w:p>
        </w:tc>
        <w:tc>
          <w:tcPr>
            <w:tcW w:w="30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2212D" w14:textId="77777777" w:rsidR="00FF26F2" w:rsidRPr="00ED1B3E" w:rsidRDefault="00FF26F2">
            <w:pPr>
              <w:jc w:val="both"/>
              <w:rPr>
                <w:rFonts w:ascii="Arial" w:hAnsi="Arial" w:cs="Arial"/>
                <w:color w:val="000000" w:themeColor="text1"/>
                <w:sz w:val="20"/>
                <w:lang w:val="en-US"/>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DF8860" w14:textId="77777777" w:rsidR="00FF26F2" w:rsidRPr="00ED1B3E" w:rsidRDefault="00FF26F2">
            <w:pPr>
              <w:jc w:val="both"/>
              <w:rPr>
                <w:rFonts w:ascii="Arial" w:hAnsi="Arial" w:cs="Arial"/>
                <w:sz w:val="20"/>
                <w:lang w:val="en-US"/>
              </w:rPr>
            </w:pPr>
          </w:p>
        </w:tc>
      </w:tr>
    </w:tbl>
    <w:p w14:paraId="5A4C6442" w14:textId="77777777" w:rsidR="00FF26F2" w:rsidRDefault="00FF26F2" w:rsidP="00FF26F2">
      <w:pPr>
        <w:rPr>
          <w:rFonts w:ascii="Arial" w:eastAsia="Arial" w:hAnsi="Arial" w:cs="Arial"/>
          <w:b/>
          <w:sz w:val="20"/>
          <w:szCs w:val="22"/>
          <w:lang w:eastAsia="en-GB" w:bidi="en-GB"/>
        </w:rPr>
      </w:pPr>
    </w:p>
    <w:p w14:paraId="3FAF12DD" w14:textId="77777777" w:rsidR="00FF26F2" w:rsidRDefault="00FF26F2" w:rsidP="00FF26F2">
      <w:pPr>
        <w:rPr>
          <w:b/>
          <w:sz w:val="20"/>
        </w:rPr>
      </w:pPr>
    </w:p>
    <w:p w14:paraId="1EBF45E1" w14:textId="77777777" w:rsidR="00FF26F2" w:rsidRDefault="00FF26F2" w:rsidP="00410EEB">
      <w:pPr>
        <w:autoSpaceDE w:val="0"/>
        <w:autoSpaceDN w:val="0"/>
        <w:adjustRightInd w:val="0"/>
        <w:ind w:left="-284" w:right="850"/>
        <w:jc w:val="both"/>
        <w:rPr>
          <w:rFonts w:ascii="Arial" w:eastAsiaTheme="minorHAnsi" w:hAnsi="Arial" w:cs="Arial"/>
          <w:b/>
          <w:bCs/>
          <w:color w:val="000000"/>
          <w:sz w:val="28"/>
          <w:szCs w:val="28"/>
          <w:u w:val="single"/>
        </w:rPr>
        <w:sectPr w:rsidR="00FF26F2" w:rsidSect="00FF26F2">
          <w:pgSz w:w="16840" w:h="11900" w:orient="landscape"/>
          <w:pgMar w:top="1156" w:right="1522" w:bottom="538" w:left="839" w:header="620" w:footer="861" w:gutter="0"/>
          <w:cols w:space="708"/>
          <w:docGrid w:linePitch="360"/>
        </w:sectPr>
      </w:pPr>
    </w:p>
    <w:p w14:paraId="7175D009" w14:textId="24FD269E"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63A520C8" w14:textId="0CB471CB" w:rsidR="00F52D9A" w:rsidRPr="00C6415A" w:rsidRDefault="00F52D9A" w:rsidP="00C6415A">
      <w:pPr>
        <w:autoSpaceDE w:val="0"/>
        <w:autoSpaceDN w:val="0"/>
        <w:adjustRightInd w:val="0"/>
        <w:ind w:right="850"/>
        <w:jc w:val="both"/>
        <w:rPr>
          <w:rFonts w:ascii="Arial" w:eastAsiaTheme="minorHAnsi" w:hAnsi="Arial" w:cs="Arial"/>
          <w:b/>
          <w:bCs/>
          <w:color w:val="000000"/>
          <w:sz w:val="28"/>
          <w:szCs w:val="28"/>
        </w:rPr>
      </w:pPr>
      <w:r w:rsidRPr="00C6415A">
        <w:rPr>
          <w:rFonts w:ascii="Arial" w:eastAsiaTheme="minorHAnsi" w:hAnsi="Arial" w:cs="Arial"/>
          <w:b/>
          <w:bCs/>
          <w:color w:val="000000"/>
          <w:sz w:val="28"/>
          <w:szCs w:val="28"/>
        </w:rPr>
        <w:t xml:space="preserve">Action Plan Initiatives </w:t>
      </w:r>
      <w:r w:rsidR="00AC15CE">
        <w:rPr>
          <w:rFonts w:ascii="Arial" w:eastAsiaTheme="minorHAnsi" w:hAnsi="Arial" w:cs="Arial"/>
          <w:b/>
          <w:bCs/>
          <w:color w:val="000000"/>
          <w:sz w:val="28"/>
          <w:szCs w:val="28"/>
        </w:rPr>
        <w:t>already completed</w:t>
      </w:r>
    </w:p>
    <w:p w14:paraId="6B6735FF" w14:textId="433A70BB" w:rsidR="00410EEB" w:rsidRPr="002256E2" w:rsidRDefault="00410EEB" w:rsidP="00C6415A">
      <w:pPr>
        <w:spacing w:before="240" w:after="120"/>
        <w:jc w:val="both"/>
        <w:rPr>
          <w:rFonts w:ascii="Arial" w:hAnsi="Arial" w:cs="Arial"/>
          <w:b/>
          <w:bCs/>
          <w:szCs w:val="24"/>
        </w:rPr>
      </w:pPr>
      <w:r w:rsidRPr="002256E2">
        <w:rPr>
          <w:rFonts w:ascii="Arial" w:hAnsi="Arial" w:cs="Arial"/>
          <w:b/>
          <w:bCs/>
          <w:szCs w:val="24"/>
        </w:rPr>
        <w:t>Review and Refinement of the Site Induction Process</w:t>
      </w:r>
    </w:p>
    <w:p w14:paraId="3C6A478E" w14:textId="26E406A8" w:rsidR="00124D87" w:rsidRDefault="00484E2B" w:rsidP="00C6415A">
      <w:pPr>
        <w:spacing w:before="240" w:after="120"/>
        <w:ind w:right="425"/>
        <w:jc w:val="both"/>
        <w:rPr>
          <w:rFonts w:ascii="Arial" w:hAnsi="Arial" w:cs="Arial"/>
          <w:color w:val="000000" w:themeColor="text1"/>
          <w:sz w:val="22"/>
          <w:szCs w:val="22"/>
        </w:rPr>
      </w:pPr>
      <w:r w:rsidRPr="002256E2">
        <w:rPr>
          <w:rFonts w:ascii="Arial" w:hAnsi="Arial" w:cs="Arial"/>
          <w:color w:val="000000" w:themeColor="text1"/>
          <w:sz w:val="22"/>
          <w:szCs w:val="22"/>
        </w:rPr>
        <w:t xml:space="preserve">In addition to the review of the induction information, a system </w:t>
      </w:r>
      <w:r w:rsidR="00992471" w:rsidRPr="002256E2">
        <w:rPr>
          <w:rFonts w:ascii="Arial" w:hAnsi="Arial" w:cs="Arial"/>
          <w:color w:val="000000" w:themeColor="text1"/>
          <w:sz w:val="22"/>
          <w:szCs w:val="22"/>
        </w:rPr>
        <w:t>has been</w:t>
      </w:r>
      <w:r w:rsidRPr="002256E2">
        <w:rPr>
          <w:rFonts w:ascii="Arial" w:hAnsi="Arial" w:cs="Arial"/>
          <w:color w:val="000000" w:themeColor="text1"/>
          <w:sz w:val="22"/>
          <w:szCs w:val="22"/>
        </w:rPr>
        <w:t xml:space="preserve"> developed, which identifies the relevant risk assessments and safe working guidance documents which </w:t>
      </w:r>
      <w:r w:rsidR="00992471" w:rsidRPr="002256E2">
        <w:rPr>
          <w:rFonts w:ascii="Arial" w:hAnsi="Arial" w:cs="Arial"/>
          <w:color w:val="000000" w:themeColor="text1"/>
          <w:sz w:val="22"/>
          <w:szCs w:val="22"/>
        </w:rPr>
        <w:t>need</w:t>
      </w:r>
      <w:r w:rsidRPr="002256E2">
        <w:rPr>
          <w:rFonts w:ascii="Arial" w:hAnsi="Arial" w:cs="Arial"/>
          <w:color w:val="000000" w:themeColor="text1"/>
          <w:sz w:val="22"/>
          <w:szCs w:val="22"/>
        </w:rPr>
        <w:t xml:space="preserve"> to be included as part of the induction process, depending on the inductee’s area of works.  </w:t>
      </w:r>
    </w:p>
    <w:p w14:paraId="21EFE860" w14:textId="6A87E875" w:rsidR="00124D87" w:rsidRPr="00FA7E0A" w:rsidRDefault="00124D87" w:rsidP="00C6415A">
      <w:pPr>
        <w:autoSpaceDE w:val="0"/>
        <w:autoSpaceDN w:val="0"/>
        <w:adjustRightInd w:val="0"/>
        <w:ind w:right="850"/>
        <w:jc w:val="both"/>
        <w:rPr>
          <w:rFonts w:ascii="Arial" w:eastAsiaTheme="minorHAnsi" w:hAnsi="Arial" w:cs="Arial"/>
          <w:color w:val="000000"/>
          <w:sz w:val="22"/>
          <w:szCs w:val="22"/>
        </w:rPr>
      </w:pPr>
    </w:p>
    <w:p w14:paraId="28CED641" w14:textId="6DB1AA8B" w:rsidR="00482388" w:rsidRPr="002256E2" w:rsidRDefault="00482388" w:rsidP="00C6415A">
      <w:pPr>
        <w:autoSpaceDE w:val="0"/>
        <w:autoSpaceDN w:val="0"/>
        <w:adjustRightInd w:val="0"/>
        <w:ind w:right="850"/>
        <w:jc w:val="both"/>
        <w:rPr>
          <w:rFonts w:ascii="Arial" w:eastAsiaTheme="minorHAnsi" w:hAnsi="Arial" w:cs="Arial"/>
          <w:b/>
          <w:bCs/>
          <w:color w:val="000000"/>
          <w:szCs w:val="24"/>
        </w:rPr>
      </w:pPr>
      <w:bookmarkStart w:id="2" w:name="OLE_LINK2"/>
      <w:r w:rsidRPr="002256E2">
        <w:rPr>
          <w:rFonts w:ascii="Arial" w:eastAsiaTheme="minorHAnsi" w:hAnsi="Arial" w:cs="Arial"/>
          <w:b/>
          <w:bCs/>
          <w:color w:val="000000"/>
          <w:szCs w:val="24"/>
        </w:rPr>
        <w:t xml:space="preserve">Health and Safety Support to Circular Economy – Ongoing </w:t>
      </w:r>
    </w:p>
    <w:bookmarkEnd w:id="2"/>
    <w:p w14:paraId="44FB8B66" w14:textId="633FDDF4" w:rsidR="00F43E82" w:rsidRDefault="00482388" w:rsidP="00C6415A">
      <w:pPr>
        <w:spacing w:before="240" w:after="120"/>
        <w:ind w:right="425"/>
        <w:jc w:val="both"/>
        <w:rPr>
          <w:rFonts w:ascii="Arial" w:hAnsi="Arial" w:cs="Arial"/>
          <w:sz w:val="22"/>
          <w:szCs w:val="22"/>
        </w:rPr>
      </w:pPr>
      <w:r w:rsidRPr="002256E2">
        <w:rPr>
          <w:rFonts w:ascii="Arial" w:hAnsi="Arial" w:cs="Arial"/>
          <w:sz w:val="22"/>
          <w:szCs w:val="22"/>
        </w:rPr>
        <w:t xml:space="preserve">There are a number of areas where health and safety support has been given to circular economy </w:t>
      </w:r>
      <w:r w:rsidR="00E657F6" w:rsidRPr="002256E2">
        <w:rPr>
          <w:rFonts w:ascii="Arial" w:hAnsi="Arial" w:cs="Arial"/>
          <w:sz w:val="22"/>
          <w:szCs w:val="22"/>
        </w:rPr>
        <w:t>initiatives</w:t>
      </w:r>
      <w:r w:rsidR="006228BF">
        <w:rPr>
          <w:rFonts w:ascii="Arial" w:hAnsi="Arial" w:cs="Arial"/>
          <w:sz w:val="22"/>
          <w:szCs w:val="22"/>
        </w:rPr>
        <w:t xml:space="preserve">, including laptop refurbishment and bike repair. </w:t>
      </w:r>
      <w:r w:rsidRPr="002256E2">
        <w:rPr>
          <w:rFonts w:ascii="Arial" w:hAnsi="Arial" w:cs="Arial"/>
          <w:sz w:val="22"/>
          <w:szCs w:val="22"/>
        </w:rPr>
        <w:t xml:space="preserve">Health and safety support has involved technical advice and guidance on </w:t>
      </w:r>
      <w:r w:rsidR="00E657F6" w:rsidRPr="002256E2">
        <w:rPr>
          <w:rFonts w:ascii="Arial" w:hAnsi="Arial" w:cs="Arial"/>
          <w:sz w:val="22"/>
          <w:szCs w:val="22"/>
        </w:rPr>
        <w:t>subjects</w:t>
      </w:r>
      <w:r w:rsidRPr="002256E2">
        <w:rPr>
          <w:rFonts w:ascii="Arial" w:hAnsi="Arial" w:cs="Arial"/>
          <w:sz w:val="22"/>
          <w:szCs w:val="22"/>
        </w:rPr>
        <w:t xml:space="preserve"> of risk assessment and risk control, as well as enhancement of on-site controls for visitors/charities and supply chain.  This is an ongoing initiative which includes early involvement and discussions when developing circular economy </w:t>
      </w:r>
      <w:r w:rsidR="00E657F6" w:rsidRPr="002256E2">
        <w:rPr>
          <w:rFonts w:ascii="Arial" w:hAnsi="Arial" w:cs="Arial"/>
          <w:sz w:val="22"/>
          <w:szCs w:val="22"/>
        </w:rPr>
        <w:t>indicatives</w:t>
      </w:r>
      <w:r w:rsidRPr="002256E2">
        <w:rPr>
          <w:rFonts w:ascii="Arial" w:hAnsi="Arial" w:cs="Arial"/>
          <w:sz w:val="22"/>
          <w:szCs w:val="22"/>
        </w:rPr>
        <w:t>.</w:t>
      </w:r>
    </w:p>
    <w:p w14:paraId="434CAD82" w14:textId="22F65214" w:rsidR="00AC15CE" w:rsidRDefault="00AC15CE" w:rsidP="00AC15CE">
      <w:pPr>
        <w:autoSpaceDE w:val="0"/>
        <w:autoSpaceDN w:val="0"/>
        <w:adjustRightInd w:val="0"/>
        <w:ind w:right="850"/>
        <w:jc w:val="both"/>
        <w:rPr>
          <w:rFonts w:ascii="Arial" w:eastAsiaTheme="minorHAnsi" w:hAnsi="Arial" w:cs="Arial"/>
          <w:b/>
          <w:bCs/>
          <w:color w:val="000000"/>
          <w:sz w:val="28"/>
          <w:szCs w:val="28"/>
          <w:u w:val="single"/>
        </w:rPr>
      </w:pPr>
    </w:p>
    <w:p w14:paraId="5EB78CC6" w14:textId="0EEE3323" w:rsidR="00AC15CE" w:rsidRPr="00AC15CE" w:rsidRDefault="00B63772" w:rsidP="00AC15CE">
      <w:pPr>
        <w:autoSpaceDE w:val="0"/>
        <w:autoSpaceDN w:val="0"/>
        <w:adjustRightInd w:val="0"/>
        <w:ind w:right="850"/>
        <w:jc w:val="both"/>
        <w:rPr>
          <w:rFonts w:ascii="Arial" w:eastAsiaTheme="minorHAnsi" w:hAnsi="Arial" w:cs="Arial"/>
          <w:b/>
          <w:bCs/>
          <w:color w:val="000000"/>
          <w:sz w:val="28"/>
          <w:szCs w:val="28"/>
        </w:rPr>
      </w:pPr>
      <w:r>
        <w:rPr>
          <w:rFonts w:ascii="Arial" w:eastAsiaTheme="minorHAnsi" w:hAnsi="Arial" w:cs="Arial"/>
          <w:b/>
          <w:bCs/>
          <w:color w:val="000000"/>
          <w:sz w:val="28"/>
          <w:szCs w:val="28"/>
        </w:rPr>
        <w:t>On-going initiatives</w:t>
      </w:r>
    </w:p>
    <w:p w14:paraId="2D4362C6" w14:textId="77777777" w:rsidR="00FA7E0A" w:rsidRPr="00124D87" w:rsidRDefault="00FA7E0A" w:rsidP="00FA7E0A">
      <w:pPr>
        <w:spacing w:before="240" w:after="120"/>
        <w:ind w:right="425"/>
        <w:jc w:val="both"/>
        <w:rPr>
          <w:rFonts w:ascii="Arial" w:hAnsi="Arial" w:cs="Arial"/>
          <w:b/>
          <w:bCs/>
          <w:sz w:val="22"/>
          <w:szCs w:val="22"/>
        </w:rPr>
      </w:pPr>
      <w:r w:rsidRPr="00124D87">
        <w:rPr>
          <w:rFonts w:ascii="Arial" w:hAnsi="Arial" w:cs="Arial"/>
          <w:b/>
          <w:bCs/>
          <w:color w:val="000000" w:themeColor="text1"/>
          <w:sz w:val="22"/>
          <w:szCs w:val="22"/>
        </w:rPr>
        <w:t xml:space="preserve">Mental Health and Wellbeing </w:t>
      </w:r>
    </w:p>
    <w:p w14:paraId="0D310446" w14:textId="77777777" w:rsidR="00FA7E0A" w:rsidRDefault="00FA7E0A" w:rsidP="00FA7E0A">
      <w:pPr>
        <w:autoSpaceDE w:val="0"/>
        <w:autoSpaceDN w:val="0"/>
        <w:adjustRightInd w:val="0"/>
        <w:ind w:right="850"/>
        <w:jc w:val="both"/>
        <w:rPr>
          <w:rFonts w:ascii="Arial" w:eastAsiaTheme="minorHAnsi" w:hAnsi="Arial" w:cs="Arial"/>
          <w:color w:val="000000"/>
          <w:sz w:val="22"/>
          <w:szCs w:val="22"/>
        </w:rPr>
      </w:pPr>
      <w:r>
        <w:rPr>
          <w:rFonts w:ascii="Arial" w:eastAsiaTheme="minorHAnsi" w:hAnsi="Arial" w:cs="Arial"/>
          <w:color w:val="000000"/>
          <w:sz w:val="22"/>
          <w:szCs w:val="22"/>
        </w:rPr>
        <w:t>The issue of mental health and wellbeing is of paramount importance when it comes to West London Waste Authority staff.  With this in mind, a series of mental health and initiatives will be developed and rolled out as part of the 2021/22 Action Plan, including but not limited to:</w:t>
      </w:r>
    </w:p>
    <w:p w14:paraId="2C7DA9B4" w14:textId="77777777" w:rsidR="00FA7E0A" w:rsidRPr="00124D87" w:rsidRDefault="00FA7E0A" w:rsidP="00FA7E0A">
      <w:pPr>
        <w:pStyle w:val="ListParagraph"/>
        <w:numPr>
          <w:ilvl w:val="0"/>
          <w:numId w:val="30"/>
        </w:numPr>
        <w:autoSpaceDE w:val="0"/>
        <w:autoSpaceDN w:val="0"/>
        <w:adjustRightInd w:val="0"/>
        <w:ind w:right="850"/>
        <w:jc w:val="both"/>
        <w:rPr>
          <w:rFonts w:ascii="Arial" w:eastAsiaTheme="minorHAnsi" w:hAnsi="Arial" w:cs="Arial"/>
          <w:color w:val="000000"/>
          <w:sz w:val="22"/>
          <w:szCs w:val="22"/>
        </w:rPr>
      </w:pPr>
      <w:r w:rsidRPr="00124D87">
        <w:rPr>
          <w:rFonts w:ascii="Arial" w:eastAsiaTheme="minorHAnsi" w:hAnsi="Arial" w:cs="Arial"/>
          <w:color w:val="000000"/>
          <w:sz w:val="22"/>
          <w:szCs w:val="22"/>
        </w:rPr>
        <w:t>The production of the mental health and wellbeing guidance document</w:t>
      </w:r>
      <w:r>
        <w:rPr>
          <w:rFonts w:ascii="Arial" w:eastAsiaTheme="minorHAnsi" w:hAnsi="Arial" w:cs="Arial"/>
          <w:color w:val="000000"/>
          <w:sz w:val="22"/>
          <w:szCs w:val="22"/>
        </w:rPr>
        <w:t>;</w:t>
      </w:r>
      <w:r w:rsidRPr="00124D87">
        <w:rPr>
          <w:rFonts w:ascii="Arial" w:eastAsiaTheme="minorHAnsi" w:hAnsi="Arial" w:cs="Arial"/>
          <w:color w:val="000000"/>
          <w:sz w:val="22"/>
          <w:szCs w:val="22"/>
        </w:rPr>
        <w:t xml:space="preserve"> </w:t>
      </w:r>
    </w:p>
    <w:p w14:paraId="6BE421AD" w14:textId="694E5763" w:rsidR="00FA7E0A" w:rsidRDefault="005311EB" w:rsidP="00FA7E0A">
      <w:pPr>
        <w:pStyle w:val="ListParagraph"/>
        <w:numPr>
          <w:ilvl w:val="0"/>
          <w:numId w:val="30"/>
        </w:numPr>
        <w:autoSpaceDE w:val="0"/>
        <w:autoSpaceDN w:val="0"/>
        <w:adjustRightInd w:val="0"/>
        <w:ind w:right="850"/>
        <w:jc w:val="both"/>
        <w:rPr>
          <w:rFonts w:ascii="Arial" w:eastAsiaTheme="minorHAnsi" w:hAnsi="Arial" w:cs="Arial"/>
          <w:color w:val="000000"/>
          <w:sz w:val="22"/>
          <w:szCs w:val="22"/>
        </w:rPr>
      </w:pPr>
      <w:r>
        <w:rPr>
          <w:rFonts w:ascii="Arial" w:eastAsiaTheme="minorHAnsi" w:hAnsi="Arial" w:cs="Arial"/>
          <w:color w:val="000000"/>
          <w:sz w:val="22"/>
          <w:szCs w:val="22"/>
        </w:rPr>
        <w:t>R</w:t>
      </w:r>
      <w:r w:rsidRPr="00124D87">
        <w:rPr>
          <w:rFonts w:ascii="Arial" w:eastAsiaTheme="minorHAnsi" w:hAnsi="Arial" w:cs="Arial"/>
          <w:color w:val="000000"/>
          <w:sz w:val="22"/>
          <w:szCs w:val="22"/>
        </w:rPr>
        <w:t>esilie</w:t>
      </w:r>
      <w:r>
        <w:rPr>
          <w:rFonts w:ascii="Arial" w:eastAsiaTheme="minorHAnsi" w:hAnsi="Arial" w:cs="Arial"/>
          <w:color w:val="000000"/>
          <w:sz w:val="22"/>
          <w:szCs w:val="22"/>
        </w:rPr>
        <w:t>n</w:t>
      </w:r>
      <w:r w:rsidRPr="00124D87">
        <w:rPr>
          <w:rFonts w:ascii="Arial" w:eastAsiaTheme="minorHAnsi" w:hAnsi="Arial" w:cs="Arial"/>
          <w:color w:val="000000"/>
          <w:sz w:val="22"/>
          <w:szCs w:val="22"/>
        </w:rPr>
        <w:t>ce</w:t>
      </w:r>
      <w:r w:rsidR="00FA7E0A" w:rsidRPr="00124D87">
        <w:rPr>
          <w:rFonts w:ascii="Arial" w:eastAsiaTheme="minorHAnsi" w:hAnsi="Arial" w:cs="Arial"/>
          <w:color w:val="000000"/>
          <w:sz w:val="22"/>
          <w:szCs w:val="22"/>
        </w:rPr>
        <w:t xml:space="preserve"> training</w:t>
      </w:r>
      <w:r w:rsidR="00FA7E0A">
        <w:rPr>
          <w:rFonts w:ascii="Arial" w:eastAsiaTheme="minorHAnsi" w:hAnsi="Arial" w:cs="Arial"/>
          <w:color w:val="000000"/>
          <w:sz w:val="22"/>
          <w:szCs w:val="22"/>
        </w:rPr>
        <w:t>;</w:t>
      </w:r>
    </w:p>
    <w:p w14:paraId="29ECC809" w14:textId="4A7E1B25" w:rsidR="00FA7E0A" w:rsidRDefault="00FA7E0A" w:rsidP="00FA7E0A">
      <w:pPr>
        <w:pStyle w:val="ListParagraph"/>
        <w:numPr>
          <w:ilvl w:val="0"/>
          <w:numId w:val="30"/>
        </w:numPr>
        <w:autoSpaceDE w:val="0"/>
        <w:autoSpaceDN w:val="0"/>
        <w:adjustRightInd w:val="0"/>
        <w:ind w:right="850"/>
        <w:jc w:val="both"/>
        <w:rPr>
          <w:rFonts w:ascii="Arial" w:eastAsiaTheme="minorHAnsi" w:hAnsi="Arial" w:cs="Arial"/>
          <w:color w:val="000000"/>
          <w:sz w:val="22"/>
          <w:szCs w:val="22"/>
        </w:rPr>
      </w:pPr>
      <w:r>
        <w:rPr>
          <w:rFonts w:ascii="Arial" w:eastAsiaTheme="minorHAnsi" w:hAnsi="Arial" w:cs="Arial"/>
          <w:color w:val="000000"/>
          <w:sz w:val="22"/>
          <w:szCs w:val="22"/>
        </w:rPr>
        <w:t>The appointment and training of mental health first aiders</w:t>
      </w:r>
      <w:r w:rsidR="00AC15CE">
        <w:rPr>
          <w:rFonts w:ascii="Arial" w:eastAsiaTheme="minorHAnsi" w:hAnsi="Arial" w:cs="Arial"/>
          <w:color w:val="000000"/>
          <w:sz w:val="22"/>
          <w:szCs w:val="22"/>
        </w:rPr>
        <w:t>;</w:t>
      </w:r>
      <w:r w:rsidRPr="00124D87">
        <w:rPr>
          <w:rFonts w:ascii="Arial" w:eastAsiaTheme="minorHAnsi" w:hAnsi="Arial" w:cs="Arial"/>
          <w:color w:val="000000"/>
          <w:sz w:val="22"/>
          <w:szCs w:val="22"/>
        </w:rPr>
        <w:t xml:space="preserve"> </w:t>
      </w:r>
    </w:p>
    <w:p w14:paraId="7BC2C12E" w14:textId="0B637329" w:rsidR="00FA7E0A" w:rsidRPr="00124D87" w:rsidRDefault="00FA7E0A" w:rsidP="00FA7E0A">
      <w:pPr>
        <w:pStyle w:val="ListParagraph"/>
        <w:numPr>
          <w:ilvl w:val="0"/>
          <w:numId w:val="30"/>
        </w:numPr>
        <w:autoSpaceDE w:val="0"/>
        <w:autoSpaceDN w:val="0"/>
        <w:adjustRightInd w:val="0"/>
        <w:ind w:right="850"/>
        <w:jc w:val="both"/>
        <w:rPr>
          <w:rFonts w:ascii="Arial" w:eastAsiaTheme="minorHAnsi" w:hAnsi="Arial" w:cs="Arial"/>
          <w:color w:val="000000"/>
          <w:sz w:val="22"/>
          <w:szCs w:val="22"/>
        </w:rPr>
      </w:pPr>
      <w:r>
        <w:rPr>
          <w:rFonts w:ascii="Arial" w:eastAsiaTheme="minorHAnsi" w:hAnsi="Arial" w:cs="Arial"/>
          <w:color w:val="000000"/>
          <w:sz w:val="22"/>
          <w:szCs w:val="22"/>
        </w:rPr>
        <w:t>Reviewing of the current risk assessment process to include the identification and control of psychosocial risks i</w:t>
      </w:r>
      <w:r w:rsidR="00AC15CE">
        <w:rPr>
          <w:rFonts w:ascii="Arial" w:eastAsiaTheme="minorHAnsi" w:hAnsi="Arial" w:cs="Arial"/>
          <w:color w:val="000000"/>
          <w:sz w:val="22"/>
          <w:szCs w:val="22"/>
        </w:rPr>
        <w:t>n</w:t>
      </w:r>
      <w:r>
        <w:rPr>
          <w:rFonts w:ascii="Arial" w:eastAsiaTheme="minorHAnsi" w:hAnsi="Arial" w:cs="Arial"/>
          <w:color w:val="000000"/>
          <w:sz w:val="22"/>
          <w:szCs w:val="22"/>
        </w:rPr>
        <w:t xml:space="preserve"> the workplace</w:t>
      </w:r>
      <w:r w:rsidR="005311EB">
        <w:rPr>
          <w:rFonts w:ascii="Arial" w:eastAsiaTheme="minorHAnsi" w:hAnsi="Arial" w:cs="Arial"/>
          <w:color w:val="000000"/>
          <w:sz w:val="22"/>
          <w:szCs w:val="22"/>
        </w:rPr>
        <w:t>.</w:t>
      </w:r>
      <w:r>
        <w:rPr>
          <w:rFonts w:ascii="Arial" w:eastAsiaTheme="minorHAnsi" w:hAnsi="Arial" w:cs="Arial"/>
          <w:color w:val="000000"/>
          <w:sz w:val="22"/>
          <w:szCs w:val="22"/>
        </w:rPr>
        <w:t xml:space="preserve">  </w:t>
      </w:r>
    </w:p>
    <w:p w14:paraId="69318EE2" w14:textId="77777777" w:rsidR="00FA7E0A" w:rsidRDefault="00FA7E0A" w:rsidP="00FA7E0A">
      <w:pPr>
        <w:autoSpaceDE w:val="0"/>
        <w:autoSpaceDN w:val="0"/>
        <w:adjustRightInd w:val="0"/>
        <w:ind w:right="850"/>
        <w:jc w:val="both"/>
        <w:rPr>
          <w:rFonts w:ascii="Arial" w:eastAsiaTheme="minorHAnsi" w:hAnsi="Arial" w:cs="Arial"/>
          <w:b/>
          <w:bCs/>
          <w:color w:val="000000"/>
          <w:sz w:val="28"/>
          <w:szCs w:val="28"/>
          <w:u w:val="single"/>
        </w:rPr>
      </w:pPr>
    </w:p>
    <w:p w14:paraId="3EF373F4"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47B88EE8"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11278893"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3C52F500"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3BC1166B"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20B6F008"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51435B10"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1F96F44B"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4BBCD389"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35E423A8"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7640B80B"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0617AC3E"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4B72CDA1" w14:textId="18E0FAEB"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0A06B8F4" w14:textId="3EF2293B" w:rsidR="00AC15CE" w:rsidRDefault="00AC15CE" w:rsidP="00F43E82">
      <w:pPr>
        <w:autoSpaceDE w:val="0"/>
        <w:autoSpaceDN w:val="0"/>
        <w:adjustRightInd w:val="0"/>
        <w:ind w:left="-284" w:right="850"/>
        <w:jc w:val="both"/>
        <w:rPr>
          <w:rFonts w:ascii="Arial" w:eastAsiaTheme="minorHAnsi" w:hAnsi="Arial" w:cs="Arial"/>
          <w:b/>
          <w:bCs/>
          <w:color w:val="000000"/>
          <w:sz w:val="28"/>
          <w:szCs w:val="28"/>
          <w:u w:val="single"/>
        </w:rPr>
      </w:pPr>
    </w:p>
    <w:p w14:paraId="6B2485F0" w14:textId="7333294B" w:rsidR="00AC15CE" w:rsidRDefault="00AC15CE" w:rsidP="00F43E82">
      <w:pPr>
        <w:autoSpaceDE w:val="0"/>
        <w:autoSpaceDN w:val="0"/>
        <w:adjustRightInd w:val="0"/>
        <w:ind w:left="-284" w:right="850"/>
        <w:jc w:val="both"/>
        <w:rPr>
          <w:rFonts w:ascii="Arial" w:eastAsiaTheme="minorHAnsi" w:hAnsi="Arial" w:cs="Arial"/>
          <w:b/>
          <w:bCs/>
          <w:color w:val="000000"/>
          <w:sz w:val="28"/>
          <w:szCs w:val="28"/>
          <w:u w:val="single"/>
        </w:rPr>
      </w:pPr>
    </w:p>
    <w:p w14:paraId="0CC40BAC" w14:textId="58008ED7" w:rsidR="00AC15CE" w:rsidRDefault="00AC15CE" w:rsidP="00F43E82">
      <w:pPr>
        <w:autoSpaceDE w:val="0"/>
        <w:autoSpaceDN w:val="0"/>
        <w:adjustRightInd w:val="0"/>
        <w:ind w:left="-284" w:right="850"/>
        <w:jc w:val="both"/>
        <w:rPr>
          <w:rFonts w:ascii="Arial" w:eastAsiaTheme="minorHAnsi" w:hAnsi="Arial" w:cs="Arial"/>
          <w:b/>
          <w:bCs/>
          <w:color w:val="000000"/>
          <w:sz w:val="28"/>
          <w:szCs w:val="28"/>
          <w:u w:val="single"/>
        </w:rPr>
      </w:pPr>
    </w:p>
    <w:p w14:paraId="2874A147" w14:textId="77777777" w:rsidR="00AC15CE" w:rsidRDefault="00AC15CE" w:rsidP="00F43E82">
      <w:pPr>
        <w:autoSpaceDE w:val="0"/>
        <w:autoSpaceDN w:val="0"/>
        <w:adjustRightInd w:val="0"/>
        <w:ind w:left="-284" w:right="850"/>
        <w:jc w:val="both"/>
        <w:rPr>
          <w:rFonts w:ascii="Arial" w:eastAsiaTheme="minorHAnsi" w:hAnsi="Arial" w:cs="Arial"/>
          <w:b/>
          <w:bCs/>
          <w:color w:val="000000"/>
          <w:sz w:val="28"/>
          <w:szCs w:val="28"/>
          <w:u w:val="single"/>
        </w:rPr>
      </w:pPr>
    </w:p>
    <w:p w14:paraId="679E7DFC" w14:textId="77777777" w:rsidR="005B67CA" w:rsidRDefault="005B67CA" w:rsidP="00F43E82">
      <w:pPr>
        <w:autoSpaceDE w:val="0"/>
        <w:autoSpaceDN w:val="0"/>
        <w:adjustRightInd w:val="0"/>
        <w:ind w:left="-284" w:right="850"/>
        <w:jc w:val="both"/>
        <w:rPr>
          <w:rFonts w:ascii="Arial" w:eastAsiaTheme="minorHAnsi" w:hAnsi="Arial" w:cs="Arial"/>
          <w:b/>
          <w:bCs/>
          <w:color w:val="000000"/>
          <w:sz w:val="28"/>
          <w:szCs w:val="28"/>
          <w:u w:val="single"/>
        </w:rPr>
      </w:pPr>
    </w:p>
    <w:p w14:paraId="59770B5A" w14:textId="08D8C640" w:rsidR="00F43E82" w:rsidRPr="00A66B76" w:rsidRDefault="00F43E82" w:rsidP="005B67CA">
      <w:pPr>
        <w:autoSpaceDE w:val="0"/>
        <w:autoSpaceDN w:val="0"/>
        <w:adjustRightInd w:val="0"/>
        <w:ind w:left="-284" w:right="850"/>
        <w:jc w:val="both"/>
        <w:rPr>
          <w:rFonts w:ascii="Arial" w:eastAsiaTheme="minorHAnsi" w:hAnsi="Arial" w:cs="Arial"/>
          <w:b/>
          <w:bCs/>
          <w:color w:val="000000"/>
          <w:sz w:val="28"/>
          <w:szCs w:val="28"/>
          <w:u w:val="single"/>
        </w:rPr>
      </w:pPr>
      <w:r>
        <w:rPr>
          <w:rFonts w:ascii="Arial" w:eastAsiaTheme="minorHAnsi" w:hAnsi="Arial" w:cs="Arial"/>
          <w:b/>
          <w:bCs/>
          <w:color w:val="000000"/>
          <w:sz w:val="28"/>
          <w:szCs w:val="28"/>
          <w:u w:val="single"/>
        </w:rPr>
        <w:lastRenderedPageBreak/>
        <w:t xml:space="preserve">Health and Safety Statistics </w:t>
      </w:r>
    </w:p>
    <w:p w14:paraId="650635C1" w14:textId="509B652E" w:rsidR="00F43E82" w:rsidRDefault="00F43E82" w:rsidP="00F43E82">
      <w:pPr>
        <w:spacing w:before="240" w:after="120"/>
        <w:ind w:left="-284" w:right="425"/>
        <w:jc w:val="both"/>
        <w:rPr>
          <w:rFonts w:ascii="Arial" w:hAnsi="Arial" w:cs="Arial"/>
          <w:sz w:val="22"/>
          <w:szCs w:val="22"/>
        </w:rPr>
      </w:pPr>
      <w:r>
        <w:rPr>
          <w:rFonts w:ascii="Arial" w:hAnsi="Arial" w:cs="Arial"/>
          <w:sz w:val="22"/>
          <w:szCs w:val="22"/>
        </w:rPr>
        <w:t xml:space="preserve">As mentioned above, the Hazard Reporting and Accident/Incident reporting systems have received numerous enhancements over 2020-21. This section is therefore dedicated to the statistics in respect of Hazard Observation Cards and Incident/Accident forms </w:t>
      </w:r>
      <w:bookmarkStart w:id="3" w:name="OLE_LINK3"/>
      <w:r>
        <w:rPr>
          <w:rFonts w:ascii="Arial" w:hAnsi="Arial" w:cs="Arial"/>
          <w:sz w:val="22"/>
          <w:szCs w:val="22"/>
        </w:rPr>
        <w:t>completed.</w:t>
      </w:r>
      <w:bookmarkEnd w:id="3"/>
    </w:p>
    <w:p w14:paraId="6252FA53" w14:textId="77777777" w:rsidR="00F43E82" w:rsidRDefault="00F43E82" w:rsidP="00F43E82">
      <w:pPr>
        <w:spacing w:before="240" w:after="120"/>
        <w:ind w:left="-284" w:right="425"/>
        <w:jc w:val="both"/>
        <w:rPr>
          <w:rFonts w:ascii="Arial" w:hAnsi="Arial" w:cs="Arial"/>
          <w:sz w:val="22"/>
          <w:szCs w:val="22"/>
        </w:rPr>
      </w:pPr>
    </w:p>
    <w:p w14:paraId="79D61028" w14:textId="1D8C71FA" w:rsidR="00F43E82" w:rsidRPr="002256E2" w:rsidRDefault="00F43E82" w:rsidP="00F43E82">
      <w:pPr>
        <w:autoSpaceDE w:val="0"/>
        <w:autoSpaceDN w:val="0"/>
        <w:adjustRightInd w:val="0"/>
        <w:ind w:left="-284" w:right="850"/>
        <w:jc w:val="both"/>
        <w:rPr>
          <w:rFonts w:ascii="Arial" w:eastAsiaTheme="minorHAnsi" w:hAnsi="Arial" w:cs="Arial"/>
          <w:b/>
          <w:bCs/>
          <w:color w:val="000000"/>
          <w:szCs w:val="24"/>
        </w:rPr>
      </w:pPr>
      <w:r w:rsidRPr="002256E2">
        <w:rPr>
          <w:rFonts w:ascii="Arial" w:eastAsiaTheme="minorHAnsi" w:hAnsi="Arial" w:cs="Arial"/>
          <w:b/>
          <w:bCs/>
          <w:color w:val="000000"/>
          <w:szCs w:val="24"/>
        </w:rPr>
        <w:t>H</w:t>
      </w:r>
      <w:r>
        <w:rPr>
          <w:rFonts w:ascii="Arial" w:eastAsiaTheme="minorHAnsi" w:hAnsi="Arial" w:cs="Arial"/>
          <w:b/>
          <w:bCs/>
          <w:color w:val="000000"/>
          <w:szCs w:val="24"/>
        </w:rPr>
        <w:t>azard Observation Cards</w:t>
      </w:r>
      <w:r w:rsidRPr="002256E2">
        <w:rPr>
          <w:rFonts w:ascii="Arial" w:eastAsiaTheme="minorHAnsi" w:hAnsi="Arial" w:cs="Arial"/>
          <w:b/>
          <w:bCs/>
          <w:color w:val="000000"/>
          <w:szCs w:val="24"/>
        </w:rPr>
        <w:t xml:space="preserve"> </w:t>
      </w:r>
    </w:p>
    <w:p w14:paraId="3460DB9A" w14:textId="2742B955" w:rsidR="00F43E82" w:rsidRDefault="00F43E82" w:rsidP="00F43E82">
      <w:pPr>
        <w:spacing w:before="240" w:after="120"/>
        <w:ind w:left="-284" w:right="425"/>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45CCA967" wp14:editId="77EF606E">
                <wp:simplePos x="0" y="0"/>
                <wp:positionH relativeFrom="column">
                  <wp:posOffset>3398553</wp:posOffset>
                </wp:positionH>
                <wp:positionV relativeFrom="paragraph">
                  <wp:posOffset>153686</wp:posOffset>
                </wp:positionV>
                <wp:extent cx="2790701" cy="6503225"/>
                <wp:effectExtent l="0" t="0" r="16510" b="12065"/>
                <wp:wrapNone/>
                <wp:docPr id="8" name="Text Box 8"/>
                <wp:cNvGraphicFramePr/>
                <a:graphic xmlns:a="http://schemas.openxmlformats.org/drawingml/2006/main">
                  <a:graphicData uri="http://schemas.microsoft.com/office/word/2010/wordprocessingShape">
                    <wps:wsp>
                      <wps:cNvSpPr txBox="1"/>
                      <wps:spPr>
                        <a:xfrm>
                          <a:off x="0" y="0"/>
                          <a:ext cx="2790701" cy="6503225"/>
                        </a:xfrm>
                        <a:prstGeom prst="rect">
                          <a:avLst/>
                        </a:prstGeom>
                        <a:solidFill>
                          <a:schemeClr val="lt1"/>
                        </a:solidFill>
                        <a:ln w="6350">
                          <a:solidFill>
                            <a:schemeClr val="bg1"/>
                          </a:solidFill>
                        </a:ln>
                      </wps:spPr>
                      <wps:txbx>
                        <w:txbxContent>
                          <w:p w14:paraId="30F287F4" w14:textId="63566538" w:rsidR="00F43E82" w:rsidRDefault="00F43E82" w:rsidP="00F43E82">
                            <w:pPr>
                              <w:jc w:val="both"/>
                              <w:rPr>
                                <w:rFonts w:ascii="Arial" w:hAnsi="Arial" w:cs="Arial"/>
                                <w:sz w:val="22"/>
                                <w:szCs w:val="22"/>
                              </w:rPr>
                            </w:pPr>
                            <w:r>
                              <w:rPr>
                                <w:rFonts w:ascii="Arial" w:hAnsi="Arial" w:cs="Arial"/>
                                <w:sz w:val="22"/>
                                <w:szCs w:val="22"/>
                              </w:rPr>
                              <w:t>This table confirms the hazard cards completed from August 20 - March 2021. The data has been collated from August, when enhancements were made to the reporting system, which resulted in monthly reports being produced for the Senior Management Team.</w:t>
                            </w:r>
                          </w:p>
                          <w:p w14:paraId="1F5AA2DF" w14:textId="732712A2" w:rsidR="00F43E82" w:rsidRDefault="00F43E82">
                            <w:pPr>
                              <w:rPr>
                                <w:rFonts w:ascii="Arial" w:hAnsi="Arial" w:cs="Arial"/>
                                <w:sz w:val="22"/>
                                <w:szCs w:val="22"/>
                              </w:rPr>
                            </w:pPr>
                          </w:p>
                          <w:p w14:paraId="3D02D7F3" w14:textId="31234BF0" w:rsidR="00F43E82" w:rsidRDefault="00F43E82">
                            <w:pPr>
                              <w:rPr>
                                <w:rFonts w:ascii="Arial" w:hAnsi="Arial" w:cs="Arial"/>
                                <w:sz w:val="22"/>
                                <w:szCs w:val="22"/>
                              </w:rPr>
                            </w:pPr>
                          </w:p>
                          <w:p w14:paraId="3224F4AE" w14:textId="4ECB7D6B" w:rsidR="00F43E82" w:rsidRDefault="00F43E82">
                            <w:pPr>
                              <w:rPr>
                                <w:rFonts w:ascii="Arial" w:hAnsi="Arial" w:cs="Arial"/>
                                <w:sz w:val="22"/>
                                <w:szCs w:val="22"/>
                              </w:rPr>
                            </w:pPr>
                          </w:p>
                          <w:p w14:paraId="6F975346" w14:textId="1B62A9BB" w:rsidR="00F43E82" w:rsidRDefault="00F43E82">
                            <w:pPr>
                              <w:rPr>
                                <w:rFonts w:ascii="Arial" w:hAnsi="Arial" w:cs="Arial"/>
                                <w:sz w:val="22"/>
                                <w:szCs w:val="22"/>
                              </w:rPr>
                            </w:pPr>
                          </w:p>
                          <w:p w14:paraId="07CABA72" w14:textId="3D8BDA91" w:rsidR="00F43E82" w:rsidRDefault="00F43E82">
                            <w:pPr>
                              <w:rPr>
                                <w:rFonts w:ascii="Arial" w:hAnsi="Arial" w:cs="Arial"/>
                                <w:sz w:val="22"/>
                                <w:szCs w:val="22"/>
                              </w:rPr>
                            </w:pPr>
                          </w:p>
                          <w:p w14:paraId="394CB907" w14:textId="77777777" w:rsidR="004670A6" w:rsidRDefault="004670A6">
                            <w:pPr>
                              <w:rPr>
                                <w:rFonts w:ascii="Arial" w:hAnsi="Arial" w:cs="Arial"/>
                                <w:sz w:val="22"/>
                                <w:szCs w:val="22"/>
                              </w:rPr>
                            </w:pPr>
                          </w:p>
                          <w:p w14:paraId="727ED3DB" w14:textId="0692735F" w:rsidR="00F43E82" w:rsidRDefault="00F43E82">
                            <w:pPr>
                              <w:rPr>
                                <w:rFonts w:ascii="Arial" w:hAnsi="Arial" w:cs="Arial"/>
                                <w:sz w:val="22"/>
                                <w:szCs w:val="22"/>
                              </w:rPr>
                            </w:pPr>
                          </w:p>
                          <w:p w14:paraId="12EACAB4" w14:textId="539D9927" w:rsidR="00F43E82" w:rsidRDefault="00F43E82" w:rsidP="00F43E82">
                            <w:pPr>
                              <w:jc w:val="both"/>
                              <w:rPr>
                                <w:rFonts w:ascii="Arial" w:hAnsi="Arial" w:cs="Arial"/>
                                <w:sz w:val="22"/>
                                <w:szCs w:val="22"/>
                              </w:rPr>
                            </w:pPr>
                            <w:r>
                              <w:rPr>
                                <w:rFonts w:ascii="Arial" w:hAnsi="Arial" w:cs="Arial"/>
                                <w:sz w:val="22"/>
                                <w:szCs w:val="22"/>
                              </w:rPr>
                              <w:t>Those hazard locations confirmed as ‘general area’ relate to items such as traders not wearing PPE, visitors not following pedestrian routes etc.</w:t>
                            </w:r>
                          </w:p>
                          <w:p w14:paraId="60094D60" w14:textId="5FEA3E67" w:rsidR="00F43E82" w:rsidRDefault="00F43E82" w:rsidP="00F43E82">
                            <w:pPr>
                              <w:jc w:val="both"/>
                              <w:rPr>
                                <w:rFonts w:ascii="Arial" w:hAnsi="Arial" w:cs="Arial"/>
                                <w:sz w:val="22"/>
                                <w:szCs w:val="22"/>
                              </w:rPr>
                            </w:pPr>
                          </w:p>
                          <w:p w14:paraId="3868F027" w14:textId="242343DE" w:rsidR="00F43E82" w:rsidRDefault="00F43E82" w:rsidP="00F43E82">
                            <w:pPr>
                              <w:jc w:val="both"/>
                              <w:rPr>
                                <w:rFonts w:ascii="Arial" w:hAnsi="Arial" w:cs="Arial"/>
                                <w:sz w:val="22"/>
                                <w:szCs w:val="22"/>
                              </w:rPr>
                            </w:pPr>
                            <w:r>
                              <w:rPr>
                                <w:rFonts w:ascii="Arial" w:hAnsi="Arial" w:cs="Arial"/>
                                <w:sz w:val="22"/>
                                <w:szCs w:val="22"/>
                              </w:rPr>
                              <w:t>Those placed in ‘traffic routes’ relate to visitor driver related instances (i.e. visitors missing the turning into the HRRC, speeding on site, exiting site via the wrong lane etc).</w:t>
                            </w:r>
                          </w:p>
                          <w:p w14:paraId="2A52855D" w14:textId="0475FD6C" w:rsidR="00F43E82" w:rsidRDefault="00F43E82">
                            <w:pPr>
                              <w:rPr>
                                <w:rFonts w:ascii="Arial" w:hAnsi="Arial" w:cs="Arial"/>
                                <w:sz w:val="22"/>
                                <w:szCs w:val="22"/>
                              </w:rPr>
                            </w:pPr>
                          </w:p>
                          <w:p w14:paraId="3D87D72D" w14:textId="1F56A301" w:rsidR="00F43E82" w:rsidRDefault="00F43E82">
                            <w:pPr>
                              <w:rPr>
                                <w:rFonts w:ascii="Arial" w:hAnsi="Arial" w:cs="Arial"/>
                                <w:sz w:val="22"/>
                                <w:szCs w:val="22"/>
                              </w:rPr>
                            </w:pPr>
                          </w:p>
                          <w:p w14:paraId="59B8260B" w14:textId="0898552F" w:rsidR="00F43E82" w:rsidRDefault="00F43E82">
                            <w:pPr>
                              <w:rPr>
                                <w:rFonts w:ascii="Arial" w:hAnsi="Arial" w:cs="Arial"/>
                                <w:sz w:val="22"/>
                                <w:szCs w:val="22"/>
                              </w:rPr>
                            </w:pPr>
                          </w:p>
                          <w:p w14:paraId="57088FBD" w14:textId="7E7F312E" w:rsidR="00F43E82" w:rsidRDefault="00F43E82">
                            <w:pPr>
                              <w:rPr>
                                <w:rFonts w:ascii="Arial" w:hAnsi="Arial" w:cs="Arial"/>
                                <w:sz w:val="22"/>
                                <w:szCs w:val="22"/>
                              </w:rPr>
                            </w:pPr>
                          </w:p>
                          <w:p w14:paraId="708EA4A6" w14:textId="04779902" w:rsidR="00F43E82" w:rsidRDefault="00F43E82" w:rsidP="00F43E82">
                            <w:pPr>
                              <w:jc w:val="both"/>
                              <w:rPr>
                                <w:rFonts w:ascii="Arial" w:hAnsi="Arial" w:cs="Arial"/>
                                <w:sz w:val="22"/>
                                <w:szCs w:val="22"/>
                              </w:rPr>
                            </w:pPr>
                            <w:r>
                              <w:rPr>
                                <w:rFonts w:ascii="Arial" w:hAnsi="Arial" w:cs="Arial"/>
                                <w:sz w:val="22"/>
                                <w:szCs w:val="22"/>
                              </w:rPr>
                              <w:t>Hazards on site are split into the 4 categories highlighted in the table. Only 4% of hazard observation cards completed related to a near miss. Furthermore, 76% of cards completed related to an unsafe behaviour/act. The majority of these related to the unsafe behaviour/act of visitors to site (both residents and traders) which included some of the items highlighted above. Finally, there were no hazard cards completed in respect of an environmental hazard.</w:t>
                            </w:r>
                          </w:p>
                          <w:p w14:paraId="3B42B346" w14:textId="4130C7E9" w:rsidR="00F43E82" w:rsidRPr="00F43E82" w:rsidRDefault="00F43E8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CA967" id="Text Box 8" o:spid="_x0000_s1028" type="#_x0000_t202" style="position:absolute;left:0;text-align:left;margin-left:267.6pt;margin-top:12.1pt;width:219.75pt;height:51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" fillcolor="white [3201]" strokecolor="white [3212]" strokeweight=".5pt">
                <v:textbox>
                  <w:txbxContent>
                    <w:p w14:paraId="30F287F4" w14:textId="63566538" w:rsidR="00F43E82" w:rsidRDefault="00F43E82" w:rsidP="00F43E82">
                      <w:pPr>
                        <w:jc w:val="both"/>
                        <w:rPr>
                          <w:rFonts w:ascii="Arial" w:hAnsi="Arial" w:cs="Arial"/>
                          <w:sz w:val="22"/>
                          <w:szCs w:val="22"/>
                        </w:rPr>
                      </w:pPr>
                      <w:r>
                        <w:rPr>
                          <w:rFonts w:ascii="Arial" w:hAnsi="Arial" w:cs="Arial"/>
                          <w:sz w:val="22"/>
                          <w:szCs w:val="22"/>
                        </w:rPr>
                        <w:t>This table confirms the hazard cards completed from August 20 - March 2021. The data has been collated from August, when enhancements were made to the reporting system, which resulted in monthly reports being produced for the Senior Management Team.</w:t>
                      </w:r>
                    </w:p>
                    <w:p w14:paraId="1F5AA2DF" w14:textId="732712A2" w:rsidR="00F43E82" w:rsidRDefault="00F43E82">
                      <w:pPr>
                        <w:rPr>
                          <w:rFonts w:ascii="Arial" w:hAnsi="Arial" w:cs="Arial"/>
                          <w:sz w:val="22"/>
                          <w:szCs w:val="22"/>
                        </w:rPr>
                      </w:pPr>
                    </w:p>
                    <w:p w14:paraId="3D02D7F3" w14:textId="31234BF0" w:rsidR="00F43E82" w:rsidRDefault="00F43E82">
                      <w:pPr>
                        <w:rPr>
                          <w:rFonts w:ascii="Arial" w:hAnsi="Arial" w:cs="Arial"/>
                          <w:sz w:val="22"/>
                          <w:szCs w:val="22"/>
                        </w:rPr>
                      </w:pPr>
                    </w:p>
                    <w:p w14:paraId="3224F4AE" w14:textId="4ECB7D6B" w:rsidR="00F43E82" w:rsidRDefault="00F43E82">
                      <w:pPr>
                        <w:rPr>
                          <w:rFonts w:ascii="Arial" w:hAnsi="Arial" w:cs="Arial"/>
                          <w:sz w:val="22"/>
                          <w:szCs w:val="22"/>
                        </w:rPr>
                      </w:pPr>
                    </w:p>
                    <w:p w14:paraId="6F975346" w14:textId="1B62A9BB" w:rsidR="00F43E82" w:rsidRDefault="00F43E82">
                      <w:pPr>
                        <w:rPr>
                          <w:rFonts w:ascii="Arial" w:hAnsi="Arial" w:cs="Arial"/>
                          <w:sz w:val="22"/>
                          <w:szCs w:val="22"/>
                        </w:rPr>
                      </w:pPr>
                    </w:p>
                    <w:p w14:paraId="07CABA72" w14:textId="3D8BDA91" w:rsidR="00F43E82" w:rsidRDefault="00F43E82">
                      <w:pPr>
                        <w:rPr>
                          <w:rFonts w:ascii="Arial" w:hAnsi="Arial" w:cs="Arial"/>
                          <w:sz w:val="22"/>
                          <w:szCs w:val="22"/>
                        </w:rPr>
                      </w:pPr>
                    </w:p>
                    <w:p w14:paraId="394CB907" w14:textId="77777777" w:rsidR="004670A6" w:rsidRDefault="004670A6">
                      <w:pPr>
                        <w:rPr>
                          <w:rFonts w:ascii="Arial" w:hAnsi="Arial" w:cs="Arial"/>
                          <w:sz w:val="22"/>
                          <w:szCs w:val="22"/>
                        </w:rPr>
                      </w:pPr>
                    </w:p>
                    <w:p w14:paraId="727ED3DB" w14:textId="0692735F" w:rsidR="00F43E82" w:rsidRDefault="00F43E82">
                      <w:pPr>
                        <w:rPr>
                          <w:rFonts w:ascii="Arial" w:hAnsi="Arial" w:cs="Arial"/>
                          <w:sz w:val="22"/>
                          <w:szCs w:val="22"/>
                        </w:rPr>
                      </w:pPr>
                    </w:p>
                    <w:p w14:paraId="12EACAB4" w14:textId="539D9927" w:rsidR="00F43E82" w:rsidRDefault="00F43E82" w:rsidP="00F43E82">
                      <w:pPr>
                        <w:jc w:val="both"/>
                        <w:rPr>
                          <w:rFonts w:ascii="Arial" w:hAnsi="Arial" w:cs="Arial"/>
                          <w:sz w:val="22"/>
                          <w:szCs w:val="22"/>
                        </w:rPr>
                      </w:pPr>
                      <w:r>
                        <w:rPr>
                          <w:rFonts w:ascii="Arial" w:hAnsi="Arial" w:cs="Arial"/>
                          <w:sz w:val="22"/>
                          <w:szCs w:val="22"/>
                        </w:rPr>
                        <w:t>Those hazard locations confirmed as ‘general area’ relate to items such as traders not wearing PPE, visitors not following pedestrian routes etc.</w:t>
                      </w:r>
                    </w:p>
                    <w:p w14:paraId="60094D60" w14:textId="5FEA3E67" w:rsidR="00F43E82" w:rsidRDefault="00F43E82" w:rsidP="00F43E82">
                      <w:pPr>
                        <w:jc w:val="both"/>
                        <w:rPr>
                          <w:rFonts w:ascii="Arial" w:hAnsi="Arial" w:cs="Arial"/>
                          <w:sz w:val="22"/>
                          <w:szCs w:val="22"/>
                        </w:rPr>
                      </w:pPr>
                    </w:p>
                    <w:p w14:paraId="3868F027" w14:textId="242343DE" w:rsidR="00F43E82" w:rsidRDefault="00F43E82" w:rsidP="00F43E82">
                      <w:pPr>
                        <w:jc w:val="both"/>
                        <w:rPr>
                          <w:rFonts w:ascii="Arial" w:hAnsi="Arial" w:cs="Arial"/>
                          <w:sz w:val="22"/>
                          <w:szCs w:val="22"/>
                        </w:rPr>
                      </w:pPr>
                      <w:r>
                        <w:rPr>
                          <w:rFonts w:ascii="Arial" w:hAnsi="Arial" w:cs="Arial"/>
                          <w:sz w:val="22"/>
                          <w:szCs w:val="22"/>
                        </w:rPr>
                        <w:t>Those placed in ‘traffic routes’ relate to visitor driver related instances (i.e. visitors missing the turning into the HRRC, speeding on site, exiting site via the wrong lane etc).</w:t>
                      </w:r>
                    </w:p>
                    <w:p w14:paraId="2A52855D" w14:textId="0475FD6C" w:rsidR="00F43E82" w:rsidRDefault="00F43E82">
                      <w:pPr>
                        <w:rPr>
                          <w:rFonts w:ascii="Arial" w:hAnsi="Arial" w:cs="Arial"/>
                          <w:sz w:val="22"/>
                          <w:szCs w:val="22"/>
                        </w:rPr>
                      </w:pPr>
                    </w:p>
                    <w:p w14:paraId="3D87D72D" w14:textId="1F56A301" w:rsidR="00F43E82" w:rsidRDefault="00F43E82">
                      <w:pPr>
                        <w:rPr>
                          <w:rFonts w:ascii="Arial" w:hAnsi="Arial" w:cs="Arial"/>
                          <w:sz w:val="22"/>
                          <w:szCs w:val="22"/>
                        </w:rPr>
                      </w:pPr>
                    </w:p>
                    <w:p w14:paraId="59B8260B" w14:textId="0898552F" w:rsidR="00F43E82" w:rsidRDefault="00F43E82">
                      <w:pPr>
                        <w:rPr>
                          <w:rFonts w:ascii="Arial" w:hAnsi="Arial" w:cs="Arial"/>
                          <w:sz w:val="22"/>
                          <w:szCs w:val="22"/>
                        </w:rPr>
                      </w:pPr>
                    </w:p>
                    <w:p w14:paraId="57088FBD" w14:textId="7E7F312E" w:rsidR="00F43E82" w:rsidRDefault="00F43E82">
                      <w:pPr>
                        <w:rPr>
                          <w:rFonts w:ascii="Arial" w:hAnsi="Arial" w:cs="Arial"/>
                          <w:sz w:val="22"/>
                          <w:szCs w:val="22"/>
                        </w:rPr>
                      </w:pPr>
                    </w:p>
                    <w:p w14:paraId="708EA4A6" w14:textId="04779902" w:rsidR="00F43E82" w:rsidRDefault="00F43E82" w:rsidP="00F43E82">
                      <w:pPr>
                        <w:jc w:val="both"/>
                        <w:rPr>
                          <w:rFonts w:ascii="Arial" w:hAnsi="Arial" w:cs="Arial"/>
                          <w:sz w:val="22"/>
                          <w:szCs w:val="22"/>
                        </w:rPr>
                      </w:pPr>
                      <w:r>
                        <w:rPr>
                          <w:rFonts w:ascii="Arial" w:hAnsi="Arial" w:cs="Arial"/>
                          <w:sz w:val="22"/>
                          <w:szCs w:val="22"/>
                        </w:rPr>
                        <w:t>Hazards on site are split into the 4 categories highlighted in the table. Only 4% of hazard observation cards completed related to a near miss. Furthermore, 76% of cards completed related to an unsafe behaviour/act. The majority of these related to the unsafe behaviour/act of visitors to site (both residents and traders) which included some of the items highlighted above. Finally, there were no hazard cards completed in respect of an environmental hazard.</w:t>
                      </w:r>
                    </w:p>
                    <w:p w14:paraId="3B42B346" w14:textId="4130C7E9" w:rsidR="00F43E82" w:rsidRPr="00F43E82" w:rsidRDefault="00F43E82">
                      <w:pPr>
                        <w:rPr>
                          <w:rFonts w:ascii="Arial" w:hAnsi="Arial" w:cs="Arial"/>
                          <w:sz w:val="22"/>
                          <w:szCs w:val="22"/>
                        </w:rPr>
                      </w:pPr>
                    </w:p>
                  </w:txbxContent>
                </v:textbox>
              </v:shape>
            </w:pict>
          </mc:Fallback>
        </mc:AlternateContent>
      </w:r>
      <w:r>
        <w:rPr>
          <w:noProof/>
        </w:rPr>
        <w:drawing>
          <wp:inline distT="0" distB="0" distL="0" distR="0" wp14:anchorId="4D189935" wp14:editId="1C654AA6">
            <wp:extent cx="3460173" cy="2182091"/>
            <wp:effectExtent l="0" t="0" r="6985" b="15240"/>
            <wp:docPr id="5" name="Chart 5">
              <a:extLst xmlns:a="http://schemas.openxmlformats.org/drawingml/2006/main">
                <a:ext uri="{FF2B5EF4-FFF2-40B4-BE49-F238E27FC236}">
                  <a16:creationId xmlns:a16="http://schemas.microsoft.com/office/drawing/2014/main" id="{E91C9B7A-C791-E745-82E0-8392E5B55D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43E82">
        <w:rPr>
          <w:noProof/>
        </w:rPr>
        <w:t xml:space="preserve"> </w:t>
      </w:r>
    </w:p>
    <w:p w14:paraId="04A0AA7E" w14:textId="5E3AE87B" w:rsidR="00F43E82" w:rsidRDefault="00F43E82" w:rsidP="00F43E82">
      <w:pPr>
        <w:spacing w:before="240" w:after="120"/>
        <w:ind w:left="-284" w:right="425"/>
        <w:jc w:val="both"/>
        <w:rPr>
          <w:rFonts w:ascii="Arial" w:hAnsi="Arial" w:cs="Arial"/>
          <w:sz w:val="22"/>
          <w:szCs w:val="22"/>
        </w:rPr>
      </w:pPr>
      <w:r>
        <w:rPr>
          <w:noProof/>
        </w:rPr>
        <w:drawing>
          <wp:inline distT="0" distB="0" distL="0" distR="0" wp14:anchorId="41F57F92" wp14:editId="74ED9480">
            <wp:extent cx="3460115" cy="2046605"/>
            <wp:effectExtent l="0" t="0" r="6985" b="10795"/>
            <wp:docPr id="6" name="Chart 6">
              <a:extLst xmlns:a="http://schemas.openxmlformats.org/drawingml/2006/main">
                <a:ext uri="{FF2B5EF4-FFF2-40B4-BE49-F238E27FC236}">
                  <a16:creationId xmlns:a16="http://schemas.microsoft.com/office/drawing/2014/main" id="{05F2C88E-EF3F-4C47-A118-32B4A82A7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BEDD87" w14:textId="574B219D" w:rsidR="0097439B" w:rsidRDefault="00F43E82" w:rsidP="0097439B">
      <w:pPr>
        <w:spacing w:before="240" w:after="120"/>
        <w:ind w:left="-284" w:right="425"/>
        <w:jc w:val="both"/>
        <w:rPr>
          <w:rFonts w:ascii="Arial" w:hAnsi="Arial" w:cs="Arial"/>
          <w:sz w:val="22"/>
          <w:szCs w:val="22"/>
        </w:rPr>
        <w:sectPr w:rsidR="0097439B" w:rsidSect="00E3356E">
          <w:pgSz w:w="11900" w:h="16840"/>
          <w:pgMar w:top="1522" w:right="538" w:bottom="839" w:left="1156" w:header="620" w:footer="861" w:gutter="0"/>
          <w:cols w:space="708"/>
          <w:docGrid w:linePitch="360"/>
        </w:sectPr>
      </w:pPr>
      <w:r>
        <w:rPr>
          <w:noProof/>
        </w:rPr>
        <w:drawing>
          <wp:inline distT="0" distB="0" distL="0" distR="0" wp14:anchorId="46D1C0B0" wp14:editId="5966D64E">
            <wp:extent cx="3460115" cy="1943100"/>
            <wp:effectExtent l="0" t="0" r="6985" b="12700"/>
            <wp:docPr id="7" name="Chart 7">
              <a:extLst xmlns:a="http://schemas.openxmlformats.org/drawingml/2006/main">
                <a:ext uri="{FF2B5EF4-FFF2-40B4-BE49-F238E27FC236}">
                  <a16:creationId xmlns:a16="http://schemas.microsoft.com/office/drawing/2014/main" id="{05038A3A-24BF-274C-BB60-FA4F6AC016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E077F4" w14:textId="5E93C5E1" w:rsidR="0097439B" w:rsidRPr="0097439B" w:rsidRDefault="0097439B" w:rsidP="0097439B">
      <w:pPr>
        <w:autoSpaceDE w:val="0"/>
        <w:autoSpaceDN w:val="0"/>
        <w:adjustRightInd w:val="0"/>
        <w:ind w:left="-284" w:right="850"/>
        <w:jc w:val="both"/>
        <w:rPr>
          <w:rFonts w:ascii="Arial" w:eastAsiaTheme="minorHAnsi" w:hAnsi="Arial" w:cs="Arial"/>
          <w:b/>
          <w:bCs/>
          <w:color w:val="000000"/>
          <w:szCs w:val="24"/>
        </w:rPr>
        <w:sectPr w:rsidR="0097439B" w:rsidRPr="0097439B" w:rsidSect="0097439B">
          <w:headerReference w:type="default" r:id="rId15"/>
          <w:pgSz w:w="16840" w:h="11900" w:orient="landscape"/>
          <w:pgMar w:top="539" w:right="839" w:bottom="1157" w:left="1520" w:header="618" w:footer="862" w:gutter="0"/>
          <w:cols w:space="708"/>
          <w:docGrid w:linePitch="360"/>
        </w:sectPr>
      </w:pPr>
      <w:r>
        <w:rPr>
          <w:noProof/>
        </w:rPr>
        <w:lastRenderedPageBreak/>
        <mc:AlternateContent>
          <mc:Choice Requires="wps">
            <w:drawing>
              <wp:anchor distT="0" distB="0" distL="114300" distR="114300" simplePos="0" relativeHeight="251666432" behindDoc="0" locked="0" layoutInCell="1" allowOverlap="1" wp14:anchorId="003A9965" wp14:editId="03EBBFDB">
                <wp:simplePos x="0" y="0"/>
                <wp:positionH relativeFrom="column">
                  <wp:posOffset>-442595</wp:posOffset>
                </wp:positionH>
                <wp:positionV relativeFrom="paragraph">
                  <wp:posOffset>142240</wp:posOffset>
                </wp:positionV>
                <wp:extent cx="4763069" cy="266131"/>
                <wp:effectExtent l="0" t="0" r="12700" b="13335"/>
                <wp:wrapNone/>
                <wp:docPr id="18" name="Text Box 18"/>
                <wp:cNvGraphicFramePr/>
                <a:graphic xmlns:a="http://schemas.openxmlformats.org/drawingml/2006/main">
                  <a:graphicData uri="http://schemas.microsoft.com/office/word/2010/wordprocessingShape">
                    <wps:wsp>
                      <wps:cNvSpPr txBox="1"/>
                      <wps:spPr>
                        <a:xfrm>
                          <a:off x="0" y="0"/>
                          <a:ext cx="4763069" cy="266131"/>
                        </a:xfrm>
                        <a:prstGeom prst="rect">
                          <a:avLst/>
                        </a:prstGeom>
                        <a:solidFill>
                          <a:schemeClr val="lt1"/>
                        </a:solidFill>
                        <a:ln w="6350">
                          <a:solidFill>
                            <a:schemeClr val="bg1"/>
                          </a:solidFill>
                        </a:ln>
                      </wps:spPr>
                      <wps:txbx>
                        <w:txbxContent>
                          <w:p w14:paraId="013F0AAF" w14:textId="283B3341" w:rsidR="0097439B" w:rsidRPr="002256E2" w:rsidRDefault="0097439B" w:rsidP="0097439B">
                            <w:pPr>
                              <w:autoSpaceDE w:val="0"/>
                              <w:autoSpaceDN w:val="0"/>
                              <w:adjustRightInd w:val="0"/>
                              <w:ind w:right="850"/>
                              <w:jc w:val="both"/>
                              <w:rPr>
                                <w:rFonts w:ascii="Arial" w:eastAsiaTheme="minorHAnsi" w:hAnsi="Arial" w:cs="Arial"/>
                                <w:b/>
                                <w:bCs/>
                                <w:color w:val="000000"/>
                                <w:szCs w:val="24"/>
                              </w:rPr>
                            </w:pPr>
                            <w:r>
                              <w:rPr>
                                <w:rFonts w:ascii="Arial" w:eastAsiaTheme="minorHAnsi" w:hAnsi="Arial" w:cs="Arial"/>
                                <w:b/>
                                <w:bCs/>
                                <w:color w:val="000000"/>
                                <w:szCs w:val="24"/>
                              </w:rPr>
                              <w:t>Incident Data</w:t>
                            </w:r>
                          </w:p>
                          <w:p w14:paraId="0CDE1898" w14:textId="77777777" w:rsidR="0097439B" w:rsidRDefault="00974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A9965" id="Text Box 18" o:spid="_x0000_s1029" type="#_x0000_t202" style="position:absolute;left:0;text-align:left;margin-left:-34.85pt;margin-top:11.2pt;width:375.0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" fillcolor="white [3201]" strokecolor="white [3212]" strokeweight=".5pt">
                <v:textbox>
                  <w:txbxContent>
                    <w:p w14:paraId="013F0AAF" w14:textId="283B3341" w:rsidR="0097439B" w:rsidRPr="002256E2" w:rsidRDefault="0097439B" w:rsidP="0097439B">
                      <w:pPr>
                        <w:autoSpaceDE w:val="0"/>
                        <w:autoSpaceDN w:val="0"/>
                        <w:adjustRightInd w:val="0"/>
                        <w:ind w:right="850"/>
                        <w:jc w:val="both"/>
                        <w:rPr>
                          <w:rFonts w:ascii="Arial" w:eastAsiaTheme="minorHAnsi" w:hAnsi="Arial" w:cs="Arial"/>
                          <w:b/>
                          <w:bCs/>
                          <w:color w:val="000000"/>
                          <w:szCs w:val="24"/>
                        </w:rPr>
                      </w:pPr>
                      <w:r>
                        <w:rPr>
                          <w:rFonts w:ascii="Arial" w:eastAsiaTheme="minorHAnsi" w:hAnsi="Arial" w:cs="Arial"/>
                          <w:b/>
                          <w:bCs/>
                          <w:color w:val="000000"/>
                          <w:szCs w:val="24"/>
                        </w:rPr>
                        <w:t>Incident Data</w:t>
                      </w:r>
                    </w:p>
                    <w:p w14:paraId="0CDE1898" w14:textId="77777777" w:rsidR="0097439B" w:rsidRDefault="0097439B"/>
                  </w:txbxContent>
                </v:textbox>
              </v:shape>
            </w:pict>
          </mc:Fallback>
        </mc:AlternateContent>
      </w:r>
      <w:r>
        <w:rPr>
          <w:noProof/>
        </w:rPr>
        <w:drawing>
          <wp:anchor distT="0" distB="0" distL="114300" distR="114300" simplePos="0" relativeHeight="251662336" behindDoc="1" locked="0" layoutInCell="1" allowOverlap="1" wp14:anchorId="44ABE854" wp14:editId="3A75DDC2">
            <wp:simplePos x="0" y="0"/>
            <wp:positionH relativeFrom="column">
              <wp:posOffset>4951095</wp:posOffset>
            </wp:positionH>
            <wp:positionV relativeFrom="paragraph">
              <wp:posOffset>3545840</wp:posOffset>
            </wp:positionV>
            <wp:extent cx="4100830" cy="2687955"/>
            <wp:effectExtent l="0" t="0" r="13970" b="17145"/>
            <wp:wrapTight wrapText="bothSides">
              <wp:wrapPolygon edited="0">
                <wp:start x="0" y="0"/>
                <wp:lineTo x="0" y="21636"/>
                <wp:lineTo x="21607" y="21636"/>
                <wp:lineTo x="21607" y="0"/>
                <wp:lineTo x="0" y="0"/>
              </wp:wrapPolygon>
            </wp:wrapTight>
            <wp:docPr id="13" name="Chart 13">
              <a:extLst xmlns:a="http://schemas.openxmlformats.org/drawingml/2006/main">
                <a:ext uri="{FF2B5EF4-FFF2-40B4-BE49-F238E27FC236}">
                  <a16:creationId xmlns:a16="http://schemas.microsoft.com/office/drawing/2014/main" id="{E1775BC1-7CE5-244B-B8D4-798037D82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54C6687" wp14:editId="4EEC7D9C">
            <wp:simplePos x="0" y="0"/>
            <wp:positionH relativeFrom="column">
              <wp:posOffset>-357505</wp:posOffset>
            </wp:positionH>
            <wp:positionV relativeFrom="paragraph">
              <wp:posOffset>3545840</wp:posOffset>
            </wp:positionV>
            <wp:extent cx="3996055" cy="2694305"/>
            <wp:effectExtent l="0" t="0" r="17145" b="10795"/>
            <wp:wrapTight wrapText="bothSides">
              <wp:wrapPolygon edited="0">
                <wp:start x="0" y="0"/>
                <wp:lineTo x="0" y="21585"/>
                <wp:lineTo x="21624" y="21585"/>
                <wp:lineTo x="21624" y="0"/>
                <wp:lineTo x="0" y="0"/>
              </wp:wrapPolygon>
            </wp:wrapTight>
            <wp:docPr id="12" name="Chart 12">
              <a:extLst xmlns:a="http://schemas.openxmlformats.org/drawingml/2006/main">
                <a:ext uri="{FF2B5EF4-FFF2-40B4-BE49-F238E27FC236}">
                  <a16:creationId xmlns:a16="http://schemas.microsoft.com/office/drawing/2014/main" id="{C1B990E1-2494-DE4F-837C-A415A7D3BA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AF82CC7" wp14:editId="27250C6D">
            <wp:simplePos x="0" y="0"/>
            <wp:positionH relativeFrom="column">
              <wp:posOffset>-356870</wp:posOffset>
            </wp:positionH>
            <wp:positionV relativeFrom="paragraph">
              <wp:posOffset>615950</wp:posOffset>
            </wp:positionV>
            <wp:extent cx="3996055" cy="2748280"/>
            <wp:effectExtent l="0" t="0" r="17145" b="7620"/>
            <wp:wrapTight wrapText="bothSides">
              <wp:wrapPolygon edited="0">
                <wp:start x="0" y="0"/>
                <wp:lineTo x="0" y="21560"/>
                <wp:lineTo x="21624" y="21560"/>
                <wp:lineTo x="21624" y="0"/>
                <wp:lineTo x="0" y="0"/>
              </wp:wrapPolygon>
            </wp:wrapTight>
            <wp:docPr id="9" name="Chart 9">
              <a:extLst xmlns:a="http://schemas.openxmlformats.org/drawingml/2006/main">
                <a:ext uri="{FF2B5EF4-FFF2-40B4-BE49-F238E27FC236}">
                  <a16:creationId xmlns:a16="http://schemas.microsoft.com/office/drawing/2014/main" id="{0F0F686B-316B-0040-BEC1-1E833874CF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5D2EC56" wp14:editId="255D6D5D">
            <wp:simplePos x="0" y="0"/>
            <wp:positionH relativeFrom="column">
              <wp:posOffset>4954270</wp:posOffset>
            </wp:positionH>
            <wp:positionV relativeFrom="paragraph">
              <wp:posOffset>616552</wp:posOffset>
            </wp:positionV>
            <wp:extent cx="4100830" cy="2748280"/>
            <wp:effectExtent l="0" t="0" r="13970" b="7620"/>
            <wp:wrapTight wrapText="bothSides">
              <wp:wrapPolygon edited="0">
                <wp:start x="0" y="0"/>
                <wp:lineTo x="0" y="21560"/>
                <wp:lineTo x="21607" y="21560"/>
                <wp:lineTo x="21607" y="0"/>
                <wp:lineTo x="0" y="0"/>
              </wp:wrapPolygon>
            </wp:wrapTight>
            <wp:docPr id="11" name="Chart 11">
              <a:extLst xmlns:a="http://schemas.openxmlformats.org/drawingml/2006/main">
                <a:ext uri="{FF2B5EF4-FFF2-40B4-BE49-F238E27FC236}">
                  <a16:creationId xmlns:a16="http://schemas.microsoft.com/office/drawing/2014/main" id="{8FF16AFA-2411-7C47-A64E-A3E28AF5F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rFonts w:ascii="Arial" w:hAnsi="Arial" w:cs="Arial"/>
          <w:sz w:val="22"/>
          <w:szCs w:val="22"/>
        </w:rPr>
        <w:br w:type="page"/>
      </w:r>
    </w:p>
    <w:p w14:paraId="56CCC80E" w14:textId="7CF0D63E" w:rsidR="00F43E82" w:rsidRDefault="004670A6" w:rsidP="001042B1">
      <w:pPr>
        <w:ind w:left="-284" w:right="283"/>
        <w:jc w:val="both"/>
        <w:rPr>
          <w:rFonts w:ascii="Arial" w:hAnsi="Arial" w:cs="Arial"/>
          <w:sz w:val="22"/>
          <w:szCs w:val="22"/>
        </w:rPr>
      </w:pPr>
      <w:r>
        <w:rPr>
          <w:rFonts w:ascii="Arial" w:hAnsi="Arial" w:cs="Arial"/>
          <w:sz w:val="22"/>
          <w:szCs w:val="22"/>
        </w:rPr>
        <w:lastRenderedPageBreak/>
        <w:t>T</w:t>
      </w:r>
      <w:r w:rsidR="0097439B">
        <w:rPr>
          <w:rFonts w:ascii="Arial" w:hAnsi="Arial" w:cs="Arial"/>
          <w:sz w:val="22"/>
          <w:szCs w:val="22"/>
        </w:rPr>
        <w:t>here were 11 incidents recorded for the period Apr</w:t>
      </w:r>
      <w:r>
        <w:rPr>
          <w:rFonts w:ascii="Arial" w:hAnsi="Arial" w:cs="Arial"/>
          <w:sz w:val="22"/>
          <w:szCs w:val="22"/>
        </w:rPr>
        <w:t xml:space="preserve"> </w:t>
      </w:r>
      <w:r w:rsidR="0097439B">
        <w:rPr>
          <w:rFonts w:ascii="Arial" w:hAnsi="Arial" w:cs="Arial"/>
          <w:sz w:val="22"/>
          <w:szCs w:val="22"/>
        </w:rPr>
        <w:t>19-Mar</w:t>
      </w:r>
      <w:r>
        <w:rPr>
          <w:rFonts w:ascii="Arial" w:hAnsi="Arial" w:cs="Arial"/>
          <w:sz w:val="22"/>
          <w:szCs w:val="22"/>
        </w:rPr>
        <w:t xml:space="preserve"> </w:t>
      </w:r>
      <w:r w:rsidR="0097439B">
        <w:rPr>
          <w:rFonts w:ascii="Arial" w:hAnsi="Arial" w:cs="Arial"/>
          <w:sz w:val="22"/>
          <w:szCs w:val="22"/>
        </w:rPr>
        <w:t>20, with 6 being recorded between Apr</w:t>
      </w:r>
      <w:r>
        <w:rPr>
          <w:rFonts w:ascii="Arial" w:hAnsi="Arial" w:cs="Arial"/>
          <w:sz w:val="22"/>
          <w:szCs w:val="22"/>
        </w:rPr>
        <w:t xml:space="preserve"> </w:t>
      </w:r>
      <w:r w:rsidR="0097439B">
        <w:rPr>
          <w:rFonts w:ascii="Arial" w:hAnsi="Arial" w:cs="Arial"/>
          <w:sz w:val="22"/>
          <w:szCs w:val="22"/>
        </w:rPr>
        <w:t>20-Nov</w:t>
      </w:r>
      <w:r>
        <w:rPr>
          <w:rFonts w:ascii="Arial" w:hAnsi="Arial" w:cs="Arial"/>
          <w:sz w:val="22"/>
          <w:szCs w:val="22"/>
        </w:rPr>
        <w:t xml:space="preserve"> </w:t>
      </w:r>
      <w:r w:rsidR="0097439B">
        <w:rPr>
          <w:rFonts w:ascii="Arial" w:hAnsi="Arial" w:cs="Arial"/>
          <w:sz w:val="22"/>
          <w:szCs w:val="22"/>
        </w:rPr>
        <w:t xml:space="preserve">21. Whilst we have seen a reduction in the overall </w:t>
      </w:r>
      <w:r>
        <w:rPr>
          <w:rFonts w:ascii="Arial" w:hAnsi="Arial" w:cs="Arial"/>
          <w:sz w:val="22"/>
          <w:szCs w:val="22"/>
        </w:rPr>
        <w:t>number</w:t>
      </w:r>
      <w:r w:rsidR="0097439B">
        <w:rPr>
          <w:rFonts w:ascii="Arial" w:hAnsi="Arial" w:cs="Arial"/>
          <w:sz w:val="22"/>
          <w:szCs w:val="22"/>
        </w:rPr>
        <w:t xml:space="preserve"> of </w:t>
      </w:r>
      <w:r>
        <w:rPr>
          <w:rFonts w:ascii="Arial" w:hAnsi="Arial" w:cs="Arial"/>
          <w:sz w:val="22"/>
          <w:szCs w:val="22"/>
        </w:rPr>
        <w:t>incidents</w:t>
      </w:r>
      <w:r w:rsidR="0097439B">
        <w:rPr>
          <w:rFonts w:ascii="Arial" w:hAnsi="Arial" w:cs="Arial"/>
          <w:sz w:val="22"/>
          <w:szCs w:val="22"/>
        </w:rPr>
        <w:t xml:space="preserve">, there has been increase in the amount of vehicle related incidents, from 3 to 5. </w:t>
      </w:r>
    </w:p>
    <w:p w14:paraId="558347FA" w14:textId="286D3297" w:rsidR="0097439B" w:rsidRDefault="0097439B" w:rsidP="001042B1">
      <w:pPr>
        <w:ind w:left="-284" w:right="283"/>
        <w:jc w:val="both"/>
        <w:rPr>
          <w:rFonts w:ascii="Arial" w:hAnsi="Arial" w:cs="Arial"/>
          <w:sz w:val="22"/>
          <w:szCs w:val="22"/>
        </w:rPr>
      </w:pPr>
    </w:p>
    <w:p w14:paraId="003A8C7F" w14:textId="4354A963" w:rsidR="0097439B" w:rsidRDefault="002456FB" w:rsidP="001042B1">
      <w:pPr>
        <w:ind w:left="-284" w:right="283"/>
        <w:jc w:val="both"/>
        <w:rPr>
          <w:rFonts w:ascii="Arial" w:hAnsi="Arial" w:cs="Arial"/>
          <w:sz w:val="22"/>
          <w:szCs w:val="22"/>
        </w:rPr>
      </w:pPr>
      <w:r>
        <w:rPr>
          <w:rFonts w:ascii="Arial" w:hAnsi="Arial" w:cs="Arial"/>
          <w:sz w:val="22"/>
          <w:szCs w:val="22"/>
        </w:rPr>
        <w:t>There</w:t>
      </w:r>
      <w:r w:rsidR="0097439B">
        <w:rPr>
          <w:rFonts w:ascii="Arial" w:hAnsi="Arial" w:cs="Arial"/>
          <w:sz w:val="22"/>
          <w:szCs w:val="22"/>
        </w:rPr>
        <w:t xml:space="preserve"> has been an increase in customers driving</w:t>
      </w:r>
      <w:r>
        <w:rPr>
          <w:rFonts w:ascii="Arial" w:hAnsi="Arial" w:cs="Arial"/>
          <w:sz w:val="22"/>
          <w:szCs w:val="22"/>
        </w:rPr>
        <w:t xml:space="preserve"> </w:t>
      </w:r>
      <w:r w:rsidR="004670A6">
        <w:rPr>
          <w:rFonts w:ascii="Arial" w:hAnsi="Arial" w:cs="Arial"/>
          <w:sz w:val="22"/>
          <w:szCs w:val="22"/>
        </w:rPr>
        <w:t>incidents</w:t>
      </w:r>
      <w:r w:rsidR="0097439B">
        <w:rPr>
          <w:rFonts w:ascii="Arial" w:hAnsi="Arial" w:cs="Arial"/>
          <w:sz w:val="22"/>
          <w:szCs w:val="22"/>
        </w:rPr>
        <w:t xml:space="preserve">, from 1 to 3. This </w:t>
      </w:r>
      <w:r>
        <w:rPr>
          <w:rFonts w:ascii="Arial" w:hAnsi="Arial" w:cs="Arial"/>
          <w:sz w:val="22"/>
          <w:szCs w:val="22"/>
        </w:rPr>
        <w:t>has caused the increase in</w:t>
      </w:r>
      <w:r w:rsidR="0097439B">
        <w:rPr>
          <w:rFonts w:ascii="Arial" w:hAnsi="Arial" w:cs="Arial"/>
          <w:sz w:val="22"/>
          <w:szCs w:val="22"/>
        </w:rPr>
        <w:t xml:space="preserve"> driver-related incidents since the previous report.</w:t>
      </w:r>
    </w:p>
    <w:p w14:paraId="0DB8E4BC" w14:textId="092BB98C" w:rsidR="0097439B" w:rsidRDefault="0097439B" w:rsidP="001042B1">
      <w:pPr>
        <w:ind w:left="-284" w:right="283"/>
        <w:jc w:val="both"/>
        <w:rPr>
          <w:rFonts w:ascii="Arial" w:hAnsi="Arial" w:cs="Arial"/>
          <w:sz w:val="22"/>
          <w:szCs w:val="22"/>
        </w:rPr>
      </w:pPr>
    </w:p>
    <w:p w14:paraId="6E797190" w14:textId="48481118" w:rsidR="00F43E82" w:rsidRDefault="00206CAF" w:rsidP="001042B1">
      <w:pPr>
        <w:ind w:left="-284" w:right="283"/>
        <w:jc w:val="both"/>
        <w:rPr>
          <w:rFonts w:ascii="Arial" w:hAnsi="Arial" w:cs="Arial"/>
          <w:sz w:val="22"/>
          <w:szCs w:val="22"/>
        </w:rPr>
      </w:pPr>
      <w:r>
        <w:rPr>
          <w:rFonts w:ascii="Arial" w:hAnsi="Arial" w:cs="Arial"/>
          <w:sz w:val="22"/>
          <w:szCs w:val="22"/>
        </w:rPr>
        <w:t>All three incidents related to c</w:t>
      </w:r>
      <w:r w:rsidR="002456FB">
        <w:rPr>
          <w:rFonts w:ascii="Arial" w:hAnsi="Arial" w:cs="Arial"/>
          <w:sz w:val="22"/>
          <w:szCs w:val="22"/>
        </w:rPr>
        <w:t>ustomer</w:t>
      </w:r>
      <w:r>
        <w:rPr>
          <w:rFonts w:ascii="Arial" w:hAnsi="Arial" w:cs="Arial"/>
          <w:sz w:val="22"/>
          <w:szCs w:val="22"/>
        </w:rPr>
        <w:t>s</w:t>
      </w:r>
      <w:r w:rsidR="0097439B">
        <w:rPr>
          <w:rFonts w:ascii="Arial" w:hAnsi="Arial" w:cs="Arial"/>
          <w:sz w:val="22"/>
          <w:szCs w:val="22"/>
        </w:rPr>
        <w:t xml:space="preserve"> driving </w:t>
      </w:r>
      <w:r>
        <w:rPr>
          <w:rFonts w:ascii="Arial" w:hAnsi="Arial" w:cs="Arial"/>
          <w:sz w:val="22"/>
          <w:szCs w:val="22"/>
        </w:rPr>
        <w:t>into</w:t>
      </w:r>
      <w:r w:rsidR="0097439B">
        <w:rPr>
          <w:rFonts w:ascii="Arial" w:hAnsi="Arial" w:cs="Arial"/>
          <w:sz w:val="22"/>
          <w:szCs w:val="22"/>
        </w:rPr>
        <w:t xml:space="preserve"> the height barrier on their exit fro</w:t>
      </w:r>
      <w:r w:rsidR="006228BF">
        <w:rPr>
          <w:rFonts w:ascii="Arial" w:hAnsi="Arial" w:cs="Arial"/>
          <w:sz w:val="22"/>
          <w:szCs w:val="22"/>
        </w:rPr>
        <w:t>m</w:t>
      </w:r>
      <w:r w:rsidR="0097439B">
        <w:rPr>
          <w:rFonts w:ascii="Arial" w:hAnsi="Arial" w:cs="Arial"/>
          <w:sz w:val="22"/>
          <w:szCs w:val="22"/>
        </w:rPr>
        <w:t xml:space="preserve"> the HRRC. </w:t>
      </w:r>
      <w:r>
        <w:rPr>
          <w:rFonts w:ascii="Arial" w:hAnsi="Arial" w:cs="Arial"/>
          <w:sz w:val="22"/>
          <w:szCs w:val="22"/>
        </w:rPr>
        <w:t xml:space="preserve">Two </w:t>
      </w:r>
      <w:r w:rsidR="0097439B">
        <w:rPr>
          <w:rFonts w:ascii="Arial" w:hAnsi="Arial" w:cs="Arial"/>
          <w:sz w:val="22"/>
          <w:szCs w:val="22"/>
        </w:rPr>
        <w:t xml:space="preserve">instances of this were down to customers leaving the HRRC with their </w:t>
      </w:r>
      <w:r w:rsidR="002456FB">
        <w:rPr>
          <w:rFonts w:ascii="Arial" w:hAnsi="Arial" w:cs="Arial"/>
          <w:sz w:val="22"/>
          <w:szCs w:val="22"/>
        </w:rPr>
        <w:t xml:space="preserve">vehicle </w:t>
      </w:r>
      <w:r w:rsidR="0097439B">
        <w:rPr>
          <w:rFonts w:ascii="Arial" w:hAnsi="Arial" w:cs="Arial"/>
          <w:sz w:val="22"/>
          <w:szCs w:val="22"/>
        </w:rPr>
        <w:t xml:space="preserve">boots still open, with 1 instance </w:t>
      </w:r>
      <w:r w:rsidR="002456FB">
        <w:rPr>
          <w:rFonts w:ascii="Arial" w:hAnsi="Arial" w:cs="Arial"/>
          <w:sz w:val="22"/>
          <w:szCs w:val="22"/>
        </w:rPr>
        <w:t>where</w:t>
      </w:r>
      <w:r w:rsidR="0097439B">
        <w:rPr>
          <w:rFonts w:ascii="Arial" w:hAnsi="Arial" w:cs="Arial"/>
          <w:sz w:val="22"/>
          <w:szCs w:val="22"/>
        </w:rPr>
        <w:t xml:space="preserve"> a van attempted to leave the HRRC, despite the vehicle being above the height barrier level.</w:t>
      </w:r>
    </w:p>
    <w:p w14:paraId="03250C41" w14:textId="3F53BB42" w:rsidR="0097439B" w:rsidRDefault="0097439B" w:rsidP="001042B1">
      <w:pPr>
        <w:ind w:left="-284" w:right="283"/>
        <w:jc w:val="both"/>
        <w:rPr>
          <w:rFonts w:ascii="Arial" w:hAnsi="Arial" w:cs="Arial"/>
          <w:sz w:val="22"/>
          <w:szCs w:val="22"/>
        </w:rPr>
      </w:pPr>
    </w:p>
    <w:p w14:paraId="0A439BD0" w14:textId="59C4A5ED" w:rsidR="0097439B" w:rsidRDefault="0097439B" w:rsidP="001042B1">
      <w:pPr>
        <w:ind w:left="-284" w:right="283"/>
        <w:jc w:val="both"/>
        <w:rPr>
          <w:rFonts w:ascii="Arial" w:hAnsi="Arial" w:cs="Arial"/>
          <w:sz w:val="22"/>
          <w:szCs w:val="22"/>
        </w:rPr>
      </w:pPr>
      <w:r>
        <w:rPr>
          <w:rFonts w:ascii="Arial" w:hAnsi="Arial" w:cs="Arial"/>
          <w:sz w:val="22"/>
          <w:szCs w:val="22"/>
        </w:rPr>
        <w:t xml:space="preserve">There has been a reduction in staff driving being a causation for incidents, reducing from 3 to 2. The 2 incidents in question related to a lapse in concentration by the drivers, resulting in the netting being caught in the </w:t>
      </w:r>
      <w:r w:rsidR="004670A6">
        <w:rPr>
          <w:rFonts w:ascii="Arial" w:hAnsi="Arial" w:cs="Arial"/>
          <w:sz w:val="22"/>
          <w:szCs w:val="22"/>
        </w:rPr>
        <w:t>Liebherr</w:t>
      </w:r>
      <w:r>
        <w:rPr>
          <w:rFonts w:ascii="Arial" w:hAnsi="Arial" w:cs="Arial"/>
          <w:sz w:val="22"/>
          <w:szCs w:val="22"/>
        </w:rPr>
        <w:t xml:space="preserve"> 360 grab machine, and a post being struck by the </w:t>
      </w:r>
      <w:r w:rsidR="004670A6">
        <w:rPr>
          <w:rFonts w:ascii="Arial" w:hAnsi="Arial" w:cs="Arial"/>
          <w:sz w:val="22"/>
          <w:szCs w:val="22"/>
        </w:rPr>
        <w:t>Liebherr</w:t>
      </w:r>
      <w:r>
        <w:rPr>
          <w:rFonts w:ascii="Arial" w:hAnsi="Arial" w:cs="Arial"/>
          <w:sz w:val="22"/>
          <w:szCs w:val="22"/>
        </w:rPr>
        <w:t xml:space="preserve"> 360, when the feet where being extended.</w:t>
      </w:r>
      <w:r w:rsidR="006228BF">
        <w:rPr>
          <w:rFonts w:ascii="Arial" w:hAnsi="Arial" w:cs="Arial"/>
          <w:sz w:val="22"/>
          <w:szCs w:val="22"/>
        </w:rPr>
        <w:t xml:space="preserve"> Each of these incidents were fully investigated and </w:t>
      </w:r>
      <w:r w:rsidR="00206CAF">
        <w:rPr>
          <w:rFonts w:ascii="Arial" w:hAnsi="Arial" w:cs="Arial"/>
          <w:sz w:val="22"/>
          <w:szCs w:val="22"/>
        </w:rPr>
        <w:t>discussed</w:t>
      </w:r>
      <w:r w:rsidR="006228BF">
        <w:rPr>
          <w:rFonts w:ascii="Arial" w:hAnsi="Arial" w:cs="Arial"/>
          <w:sz w:val="22"/>
          <w:szCs w:val="22"/>
        </w:rPr>
        <w:t xml:space="preserve"> with respective drivers.</w:t>
      </w:r>
    </w:p>
    <w:p w14:paraId="681E6051" w14:textId="706200DA" w:rsidR="00D43D9A" w:rsidRDefault="00D43D9A" w:rsidP="001042B1">
      <w:pPr>
        <w:ind w:left="-284" w:right="283"/>
        <w:jc w:val="both"/>
        <w:rPr>
          <w:rFonts w:ascii="Arial" w:hAnsi="Arial" w:cs="Arial"/>
          <w:sz w:val="22"/>
          <w:szCs w:val="22"/>
        </w:rPr>
      </w:pPr>
    </w:p>
    <w:p w14:paraId="7AC7ADF1" w14:textId="0ED1AFCC" w:rsidR="00D43D9A" w:rsidRDefault="00D43D9A" w:rsidP="001042B1">
      <w:pPr>
        <w:ind w:left="-284" w:right="283"/>
        <w:jc w:val="both"/>
        <w:rPr>
          <w:rFonts w:ascii="Arial" w:hAnsi="Arial" w:cs="Arial"/>
          <w:sz w:val="22"/>
          <w:szCs w:val="22"/>
        </w:rPr>
      </w:pPr>
      <w:r>
        <w:rPr>
          <w:rFonts w:ascii="Arial" w:hAnsi="Arial" w:cs="Arial"/>
          <w:sz w:val="22"/>
          <w:szCs w:val="22"/>
        </w:rPr>
        <w:t xml:space="preserve">In Summary, the downward trend in incidents shows a further improvement in the management of risk, brought </w:t>
      </w:r>
      <w:r w:rsidR="0042564C">
        <w:rPr>
          <w:rFonts w:ascii="Arial" w:hAnsi="Arial" w:cs="Arial"/>
          <w:sz w:val="22"/>
          <w:szCs w:val="22"/>
        </w:rPr>
        <w:t>about proportionate investigation and sharing lessons learned from these incidents.  The understanding of what may have gone wrong, how we can learn from these incidents and what we need to reduce the likelihood future incidents</w:t>
      </w:r>
      <w:r w:rsidR="00C6415A">
        <w:rPr>
          <w:rFonts w:ascii="Arial" w:hAnsi="Arial" w:cs="Arial"/>
          <w:sz w:val="22"/>
          <w:szCs w:val="22"/>
        </w:rPr>
        <w:t>.</w:t>
      </w:r>
    </w:p>
    <w:p w14:paraId="7BCC2B04" w14:textId="57BF9255" w:rsidR="0097439B" w:rsidRDefault="0097439B" w:rsidP="0097439B">
      <w:pPr>
        <w:jc w:val="both"/>
        <w:rPr>
          <w:rFonts w:ascii="Arial" w:hAnsi="Arial" w:cs="Arial"/>
          <w:sz w:val="22"/>
          <w:szCs w:val="22"/>
        </w:rPr>
      </w:pPr>
    </w:p>
    <w:p w14:paraId="756585C8" w14:textId="0E9D4AC4" w:rsidR="00F43E82" w:rsidRPr="00F43E82" w:rsidRDefault="00F43E82" w:rsidP="0097439B">
      <w:pPr>
        <w:spacing w:before="240" w:after="120"/>
        <w:ind w:left="-284" w:right="425"/>
        <w:jc w:val="both"/>
        <w:rPr>
          <w:rFonts w:ascii="Arial" w:hAnsi="Arial" w:cs="Arial"/>
          <w:sz w:val="22"/>
          <w:szCs w:val="22"/>
        </w:rPr>
      </w:pPr>
    </w:p>
    <w:p w14:paraId="41B1589B" w14:textId="505A1081" w:rsidR="00410EEB" w:rsidRPr="002256E2" w:rsidRDefault="00410EEB" w:rsidP="00992471">
      <w:pPr>
        <w:spacing w:before="240" w:after="120"/>
        <w:ind w:left="-284"/>
        <w:jc w:val="both"/>
        <w:rPr>
          <w:rFonts w:ascii="Arial" w:hAnsi="Arial" w:cs="Arial"/>
          <w:szCs w:val="24"/>
        </w:rPr>
      </w:pPr>
    </w:p>
    <w:p w14:paraId="03333193" w14:textId="5270EAEA" w:rsidR="0097439B" w:rsidRDefault="0097439B" w:rsidP="00410EEB">
      <w:pPr>
        <w:spacing w:before="240" w:after="120"/>
        <w:jc w:val="both"/>
        <w:rPr>
          <w:rFonts w:ascii="Arial" w:hAnsi="Arial" w:cs="Arial"/>
          <w:szCs w:val="24"/>
        </w:rPr>
      </w:pPr>
    </w:p>
    <w:p w14:paraId="7B6D786B" w14:textId="6118E0E2" w:rsidR="0097439B" w:rsidRDefault="0097439B" w:rsidP="00410EEB">
      <w:pPr>
        <w:spacing w:before="240" w:after="120"/>
        <w:jc w:val="both"/>
        <w:rPr>
          <w:rFonts w:ascii="Arial" w:hAnsi="Arial" w:cs="Arial"/>
          <w:szCs w:val="24"/>
        </w:rPr>
      </w:pPr>
    </w:p>
    <w:p w14:paraId="06046D16" w14:textId="77777777" w:rsidR="0097439B" w:rsidRDefault="0097439B" w:rsidP="00410EEB">
      <w:pPr>
        <w:spacing w:before="240" w:after="120"/>
        <w:jc w:val="both"/>
        <w:rPr>
          <w:rFonts w:ascii="Arial" w:hAnsi="Arial" w:cs="Arial"/>
          <w:szCs w:val="24"/>
        </w:rPr>
      </w:pPr>
    </w:p>
    <w:p w14:paraId="1EE67A59" w14:textId="66DF3DC3" w:rsidR="0097439B" w:rsidRDefault="0097439B" w:rsidP="00410EEB">
      <w:pPr>
        <w:spacing w:before="240" w:after="120"/>
        <w:jc w:val="both"/>
        <w:rPr>
          <w:rFonts w:ascii="Arial" w:hAnsi="Arial" w:cs="Arial"/>
          <w:szCs w:val="24"/>
        </w:rPr>
      </w:pPr>
    </w:p>
    <w:p w14:paraId="07A19FD8" w14:textId="7E5DBFAA" w:rsidR="00410EEB" w:rsidRPr="002256E2" w:rsidRDefault="00410EEB" w:rsidP="00410EEB">
      <w:pPr>
        <w:spacing w:before="240" w:after="120"/>
        <w:jc w:val="both"/>
        <w:rPr>
          <w:rFonts w:ascii="Arial" w:hAnsi="Arial" w:cs="Arial"/>
          <w:szCs w:val="24"/>
        </w:rPr>
      </w:pPr>
    </w:p>
    <w:sectPr w:rsidR="00410EEB" w:rsidRPr="002256E2" w:rsidSect="0097439B">
      <w:pgSz w:w="11900" w:h="16840"/>
      <w:pgMar w:top="1522" w:right="538" w:bottom="839" w:left="1156" w:header="620"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41BB" w14:textId="77777777" w:rsidR="009F138E" w:rsidRDefault="009F138E" w:rsidP="00D36087">
      <w:r>
        <w:separator/>
      </w:r>
    </w:p>
  </w:endnote>
  <w:endnote w:type="continuationSeparator" w:id="0">
    <w:p w14:paraId="680D54AA" w14:textId="77777777" w:rsidR="009F138E" w:rsidRDefault="009F138E" w:rsidP="00D3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22AC" w14:textId="6A00E50B" w:rsidR="00405358" w:rsidRDefault="00405358" w:rsidP="00342B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F62D" w14:textId="77777777" w:rsidR="009F138E" w:rsidRDefault="009F138E" w:rsidP="00D36087">
      <w:r>
        <w:separator/>
      </w:r>
    </w:p>
  </w:footnote>
  <w:footnote w:type="continuationSeparator" w:id="0">
    <w:p w14:paraId="732B125D" w14:textId="77777777" w:rsidR="009F138E" w:rsidRDefault="009F138E" w:rsidP="00D3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2AF3" w14:textId="69BAEF18" w:rsidR="00405358" w:rsidRDefault="001B40D2" w:rsidP="00974F3F">
    <w:pPr>
      <w:pStyle w:val="Header"/>
      <w:ind w:right="679"/>
      <w:jc w:val="right"/>
    </w:pPr>
    <w:r w:rsidRPr="001B40D2">
      <w:rPr>
        <w:noProof/>
        <w:sz w:val="40"/>
      </w:rPr>
      <w:drawing>
        <wp:anchor distT="0" distB="0" distL="114300" distR="114300" simplePos="0" relativeHeight="251658240" behindDoc="1" locked="0" layoutInCell="1" allowOverlap="1" wp14:anchorId="43735A8A" wp14:editId="112DE911">
          <wp:simplePos x="0" y="0"/>
          <wp:positionH relativeFrom="column">
            <wp:posOffset>4996748</wp:posOffset>
          </wp:positionH>
          <wp:positionV relativeFrom="paragraph">
            <wp:posOffset>-229971</wp:posOffset>
          </wp:positionV>
          <wp:extent cx="1639697" cy="599584"/>
          <wp:effectExtent l="0" t="0" r="0" b="3810"/>
          <wp:wrapTight wrapText="bothSides">
            <wp:wrapPolygon edited="0">
              <wp:start x="2008" y="0"/>
              <wp:lineTo x="0" y="2746"/>
              <wp:lineTo x="0" y="11441"/>
              <wp:lineTo x="1171" y="14644"/>
              <wp:lineTo x="0" y="18305"/>
              <wp:lineTo x="0" y="19220"/>
              <wp:lineTo x="167" y="21051"/>
              <wp:lineTo x="21416" y="21051"/>
              <wp:lineTo x="21416" y="18305"/>
              <wp:lineTo x="19241" y="14644"/>
              <wp:lineTo x="21416" y="8237"/>
              <wp:lineTo x="21416" y="915"/>
              <wp:lineTo x="3848" y="0"/>
              <wp:lineTo x="200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9697" cy="599584"/>
                  </a:xfrm>
                  <a:prstGeom prst="rect">
                    <a:avLst/>
                  </a:prstGeom>
                </pic:spPr>
              </pic:pic>
            </a:graphicData>
          </a:graphic>
          <wp14:sizeRelH relativeFrom="page">
            <wp14:pctWidth>0</wp14:pctWidth>
          </wp14:sizeRelH>
          <wp14:sizeRelV relativeFrom="page">
            <wp14:pctHeight>0</wp14:pctHeight>
          </wp14:sizeRelV>
        </wp:anchor>
      </w:drawing>
    </w:r>
    <w:r w:rsidR="00974F3F" w:rsidRPr="00974F3F">
      <w:rPr>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7252" w14:textId="6898D77F" w:rsidR="0097439B" w:rsidRDefault="0097439B" w:rsidP="00974F3F">
    <w:pPr>
      <w:pStyle w:val="Header"/>
      <w:ind w:right="679"/>
      <w:jc w:val="right"/>
    </w:pPr>
    <w:r w:rsidRPr="00974F3F">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254"/>
    <w:multiLevelType w:val="hybridMultilevel"/>
    <w:tmpl w:val="4D4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5708E"/>
    <w:multiLevelType w:val="hybridMultilevel"/>
    <w:tmpl w:val="B984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7F7F"/>
    <w:multiLevelType w:val="hybridMultilevel"/>
    <w:tmpl w:val="ED70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5639"/>
    <w:multiLevelType w:val="hybridMultilevel"/>
    <w:tmpl w:val="D31464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4960584"/>
    <w:multiLevelType w:val="hybridMultilevel"/>
    <w:tmpl w:val="E9AE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46C1F"/>
    <w:multiLevelType w:val="hybridMultilevel"/>
    <w:tmpl w:val="670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D1BFF"/>
    <w:multiLevelType w:val="hybridMultilevel"/>
    <w:tmpl w:val="709A5B72"/>
    <w:lvl w:ilvl="0" w:tplc="04090001">
      <w:start w:val="1"/>
      <w:numFmt w:val="bullet"/>
      <w:lvlText w:val=""/>
      <w:lvlJc w:val="left"/>
      <w:pPr>
        <w:ind w:left="6126" w:hanging="360"/>
      </w:pPr>
      <w:rPr>
        <w:rFonts w:ascii="Symbol" w:hAnsi="Symbol" w:hint="default"/>
      </w:rPr>
    </w:lvl>
    <w:lvl w:ilvl="1" w:tplc="04090003" w:tentative="1">
      <w:start w:val="1"/>
      <w:numFmt w:val="bullet"/>
      <w:lvlText w:val="o"/>
      <w:lvlJc w:val="left"/>
      <w:pPr>
        <w:ind w:left="6846" w:hanging="360"/>
      </w:pPr>
      <w:rPr>
        <w:rFonts w:ascii="Courier New" w:hAnsi="Courier New" w:cs="Courier New" w:hint="default"/>
      </w:rPr>
    </w:lvl>
    <w:lvl w:ilvl="2" w:tplc="04090005" w:tentative="1">
      <w:start w:val="1"/>
      <w:numFmt w:val="bullet"/>
      <w:lvlText w:val=""/>
      <w:lvlJc w:val="left"/>
      <w:pPr>
        <w:ind w:left="7566" w:hanging="360"/>
      </w:pPr>
      <w:rPr>
        <w:rFonts w:ascii="Wingdings" w:hAnsi="Wingdings" w:hint="default"/>
      </w:rPr>
    </w:lvl>
    <w:lvl w:ilvl="3" w:tplc="04090001" w:tentative="1">
      <w:start w:val="1"/>
      <w:numFmt w:val="bullet"/>
      <w:lvlText w:val=""/>
      <w:lvlJc w:val="left"/>
      <w:pPr>
        <w:ind w:left="8286" w:hanging="360"/>
      </w:pPr>
      <w:rPr>
        <w:rFonts w:ascii="Symbol" w:hAnsi="Symbol" w:hint="default"/>
      </w:rPr>
    </w:lvl>
    <w:lvl w:ilvl="4" w:tplc="04090003" w:tentative="1">
      <w:start w:val="1"/>
      <w:numFmt w:val="bullet"/>
      <w:lvlText w:val="o"/>
      <w:lvlJc w:val="left"/>
      <w:pPr>
        <w:ind w:left="9006" w:hanging="360"/>
      </w:pPr>
      <w:rPr>
        <w:rFonts w:ascii="Courier New" w:hAnsi="Courier New" w:cs="Courier New" w:hint="default"/>
      </w:rPr>
    </w:lvl>
    <w:lvl w:ilvl="5" w:tplc="04090005" w:tentative="1">
      <w:start w:val="1"/>
      <w:numFmt w:val="bullet"/>
      <w:lvlText w:val=""/>
      <w:lvlJc w:val="left"/>
      <w:pPr>
        <w:ind w:left="9726" w:hanging="360"/>
      </w:pPr>
      <w:rPr>
        <w:rFonts w:ascii="Wingdings" w:hAnsi="Wingdings" w:hint="default"/>
      </w:rPr>
    </w:lvl>
    <w:lvl w:ilvl="6" w:tplc="04090001" w:tentative="1">
      <w:start w:val="1"/>
      <w:numFmt w:val="bullet"/>
      <w:lvlText w:val=""/>
      <w:lvlJc w:val="left"/>
      <w:pPr>
        <w:ind w:left="10446" w:hanging="360"/>
      </w:pPr>
      <w:rPr>
        <w:rFonts w:ascii="Symbol" w:hAnsi="Symbol" w:hint="default"/>
      </w:rPr>
    </w:lvl>
    <w:lvl w:ilvl="7" w:tplc="04090003" w:tentative="1">
      <w:start w:val="1"/>
      <w:numFmt w:val="bullet"/>
      <w:lvlText w:val="o"/>
      <w:lvlJc w:val="left"/>
      <w:pPr>
        <w:ind w:left="11166" w:hanging="360"/>
      </w:pPr>
      <w:rPr>
        <w:rFonts w:ascii="Courier New" w:hAnsi="Courier New" w:cs="Courier New" w:hint="default"/>
      </w:rPr>
    </w:lvl>
    <w:lvl w:ilvl="8" w:tplc="04090005" w:tentative="1">
      <w:start w:val="1"/>
      <w:numFmt w:val="bullet"/>
      <w:lvlText w:val=""/>
      <w:lvlJc w:val="left"/>
      <w:pPr>
        <w:ind w:left="11886" w:hanging="360"/>
      </w:pPr>
      <w:rPr>
        <w:rFonts w:ascii="Wingdings" w:hAnsi="Wingdings" w:hint="default"/>
      </w:rPr>
    </w:lvl>
  </w:abstractNum>
  <w:abstractNum w:abstractNumId="7" w15:restartNumberingAfterBreak="0">
    <w:nsid w:val="26315351"/>
    <w:multiLevelType w:val="hybridMultilevel"/>
    <w:tmpl w:val="1FE04E8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333A786D"/>
    <w:multiLevelType w:val="multilevel"/>
    <w:tmpl w:val="62FE081E"/>
    <w:lvl w:ilvl="0">
      <w:start w:val="1"/>
      <w:numFmt w:val="decimal"/>
      <w:lvlText w:val="%1.0"/>
      <w:lvlJc w:val="left"/>
      <w:pPr>
        <w:ind w:left="-147" w:hanging="420"/>
      </w:pPr>
      <w:rPr>
        <w:rFonts w:hint="default"/>
      </w:rPr>
    </w:lvl>
    <w:lvl w:ilvl="1">
      <w:start w:val="1"/>
      <w:numFmt w:val="decimal"/>
      <w:lvlText w:val="%1.%2"/>
      <w:lvlJc w:val="left"/>
      <w:pPr>
        <w:ind w:left="573" w:hanging="42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9" w15:restartNumberingAfterBreak="0">
    <w:nsid w:val="3634153F"/>
    <w:multiLevelType w:val="hybridMultilevel"/>
    <w:tmpl w:val="6854BF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39971622"/>
    <w:multiLevelType w:val="hybridMultilevel"/>
    <w:tmpl w:val="BC34B5D0"/>
    <w:lvl w:ilvl="0" w:tplc="0409000F">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1" w15:restartNumberingAfterBreak="0">
    <w:nsid w:val="3B265C8E"/>
    <w:multiLevelType w:val="hybridMultilevel"/>
    <w:tmpl w:val="DFC8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52766"/>
    <w:multiLevelType w:val="hybridMultilevel"/>
    <w:tmpl w:val="7B06320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15:restartNumberingAfterBreak="0">
    <w:nsid w:val="511B2C97"/>
    <w:multiLevelType w:val="hybridMultilevel"/>
    <w:tmpl w:val="AC18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0018F"/>
    <w:multiLevelType w:val="hybridMultilevel"/>
    <w:tmpl w:val="D69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37103"/>
    <w:multiLevelType w:val="hybridMultilevel"/>
    <w:tmpl w:val="28D6F248"/>
    <w:lvl w:ilvl="0" w:tplc="6FE07434">
      <w:start w:val="1"/>
      <w:numFmt w:val="bullet"/>
      <w:lvlText w:val=""/>
      <w:lvlJc w:val="left"/>
      <w:pPr>
        <w:ind w:left="6126" w:hanging="360"/>
      </w:pPr>
      <w:rPr>
        <w:rFonts w:ascii="Symbol" w:hAnsi="Symbol" w:hint="default"/>
        <w:sz w:val="18"/>
        <w:szCs w:val="18"/>
      </w:rPr>
    </w:lvl>
    <w:lvl w:ilvl="1" w:tplc="04090003" w:tentative="1">
      <w:start w:val="1"/>
      <w:numFmt w:val="bullet"/>
      <w:lvlText w:val="o"/>
      <w:lvlJc w:val="left"/>
      <w:pPr>
        <w:ind w:left="6846" w:hanging="360"/>
      </w:pPr>
      <w:rPr>
        <w:rFonts w:ascii="Courier New" w:hAnsi="Courier New" w:cs="Courier New" w:hint="default"/>
      </w:rPr>
    </w:lvl>
    <w:lvl w:ilvl="2" w:tplc="04090005" w:tentative="1">
      <w:start w:val="1"/>
      <w:numFmt w:val="bullet"/>
      <w:lvlText w:val=""/>
      <w:lvlJc w:val="left"/>
      <w:pPr>
        <w:ind w:left="7566" w:hanging="360"/>
      </w:pPr>
      <w:rPr>
        <w:rFonts w:ascii="Wingdings" w:hAnsi="Wingdings" w:hint="default"/>
      </w:rPr>
    </w:lvl>
    <w:lvl w:ilvl="3" w:tplc="04090001" w:tentative="1">
      <w:start w:val="1"/>
      <w:numFmt w:val="bullet"/>
      <w:lvlText w:val=""/>
      <w:lvlJc w:val="left"/>
      <w:pPr>
        <w:ind w:left="8286" w:hanging="360"/>
      </w:pPr>
      <w:rPr>
        <w:rFonts w:ascii="Symbol" w:hAnsi="Symbol" w:hint="default"/>
      </w:rPr>
    </w:lvl>
    <w:lvl w:ilvl="4" w:tplc="04090003" w:tentative="1">
      <w:start w:val="1"/>
      <w:numFmt w:val="bullet"/>
      <w:lvlText w:val="o"/>
      <w:lvlJc w:val="left"/>
      <w:pPr>
        <w:ind w:left="9006" w:hanging="360"/>
      </w:pPr>
      <w:rPr>
        <w:rFonts w:ascii="Courier New" w:hAnsi="Courier New" w:cs="Courier New" w:hint="default"/>
      </w:rPr>
    </w:lvl>
    <w:lvl w:ilvl="5" w:tplc="04090005" w:tentative="1">
      <w:start w:val="1"/>
      <w:numFmt w:val="bullet"/>
      <w:lvlText w:val=""/>
      <w:lvlJc w:val="left"/>
      <w:pPr>
        <w:ind w:left="9726" w:hanging="360"/>
      </w:pPr>
      <w:rPr>
        <w:rFonts w:ascii="Wingdings" w:hAnsi="Wingdings" w:hint="default"/>
      </w:rPr>
    </w:lvl>
    <w:lvl w:ilvl="6" w:tplc="04090001" w:tentative="1">
      <w:start w:val="1"/>
      <w:numFmt w:val="bullet"/>
      <w:lvlText w:val=""/>
      <w:lvlJc w:val="left"/>
      <w:pPr>
        <w:ind w:left="10446" w:hanging="360"/>
      </w:pPr>
      <w:rPr>
        <w:rFonts w:ascii="Symbol" w:hAnsi="Symbol" w:hint="default"/>
      </w:rPr>
    </w:lvl>
    <w:lvl w:ilvl="7" w:tplc="04090003" w:tentative="1">
      <w:start w:val="1"/>
      <w:numFmt w:val="bullet"/>
      <w:lvlText w:val="o"/>
      <w:lvlJc w:val="left"/>
      <w:pPr>
        <w:ind w:left="11166" w:hanging="360"/>
      </w:pPr>
      <w:rPr>
        <w:rFonts w:ascii="Courier New" w:hAnsi="Courier New" w:cs="Courier New" w:hint="default"/>
      </w:rPr>
    </w:lvl>
    <w:lvl w:ilvl="8" w:tplc="04090005" w:tentative="1">
      <w:start w:val="1"/>
      <w:numFmt w:val="bullet"/>
      <w:lvlText w:val=""/>
      <w:lvlJc w:val="left"/>
      <w:pPr>
        <w:ind w:left="11886" w:hanging="360"/>
      </w:pPr>
      <w:rPr>
        <w:rFonts w:ascii="Wingdings" w:hAnsi="Wingdings" w:hint="default"/>
      </w:rPr>
    </w:lvl>
  </w:abstractNum>
  <w:abstractNum w:abstractNumId="16" w15:restartNumberingAfterBreak="0">
    <w:nsid w:val="54F929C8"/>
    <w:multiLevelType w:val="hybridMultilevel"/>
    <w:tmpl w:val="A12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C5CC9"/>
    <w:multiLevelType w:val="hybridMultilevel"/>
    <w:tmpl w:val="C3D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86B35"/>
    <w:multiLevelType w:val="multilevel"/>
    <w:tmpl w:val="62FE081E"/>
    <w:lvl w:ilvl="0">
      <w:start w:val="1"/>
      <w:numFmt w:val="decimal"/>
      <w:lvlText w:val="%1.0"/>
      <w:lvlJc w:val="left"/>
      <w:pPr>
        <w:ind w:left="-147" w:hanging="420"/>
      </w:pPr>
      <w:rPr>
        <w:rFonts w:hint="default"/>
      </w:rPr>
    </w:lvl>
    <w:lvl w:ilvl="1">
      <w:start w:val="1"/>
      <w:numFmt w:val="decimal"/>
      <w:lvlText w:val="%1.%2"/>
      <w:lvlJc w:val="left"/>
      <w:pPr>
        <w:ind w:left="573" w:hanging="42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19" w15:restartNumberingAfterBreak="0">
    <w:nsid w:val="5D4F7495"/>
    <w:multiLevelType w:val="hybridMultilevel"/>
    <w:tmpl w:val="795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27CCD"/>
    <w:multiLevelType w:val="hybridMultilevel"/>
    <w:tmpl w:val="4784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24B90"/>
    <w:multiLevelType w:val="hybridMultilevel"/>
    <w:tmpl w:val="27FAF24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63D65DDC"/>
    <w:multiLevelType w:val="hybridMultilevel"/>
    <w:tmpl w:val="76DC46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67D40753"/>
    <w:multiLevelType w:val="hybridMultilevel"/>
    <w:tmpl w:val="5EF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F4EB8"/>
    <w:multiLevelType w:val="multilevel"/>
    <w:tmpl w:val="3918E15A"/>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1353"/>
        </w:tabs>
        <w:ind w:left="1163" w:hanging="170"/>
      </w:pPr>
      <w:rPr>
        <w:rFonts w:ascii="Symbol" w:hAnsi="Symbo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738202F2"/>
    <w:multiLevelType w:val="hybridMultilevel"/>
    <w:tmpl w:val="69A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91499"/>
    <w:multiLevelType w:val="hybridMultilevel"/>
    <w:tmpl w:val="AF1688F2"/>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7" w15:restartNumberingAfterBreak="0">
    <w:nsid w:val="78547EAF"/>
    <w:multiLevelType w:val="hybridMultilevel"/>
    <w:tmpl w:val="9DDA2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F17A0C"/>
    <w:multiLevelType w:val="hybridMultilevel"/>
    <w:tmpl w:val="FD8C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47BC3"/>
    <w:multiLevelType w:val="hybridMultilevel"/>
    <w:tmpl w:val="65C007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2"/>
  </w:num>
  <w:num w:numId="2">
    <w:abstractNumId w:val="10"/>
  </w:num>
  <w:num w:numId="3">
    <w:abstractNumId w:val="12"/>
  </w:num>
  <w:num w:numId="4">
    <w:abstractNumId w:val="14"/>
  </w:num>
  <w:num w:numId="5">
    <w:abstractNumId w:val="0"/>
  </w:num>
  <w:num w:numId="6">
    <w:abstractNumId w:val="4"/>
  </w:num>
  <w:num w:numId="7">
    <w:abstractNumId w:val="1"/>
  </w:num>
  <w:num w:numId="8">
    <w:abstractNumId w:val="28"/>
  </w:num>
  <w:num w:numId="9">
    <w:abstractNumId w:val="27"/>
  </w:num>
  <w:num w:numId="10">
    <w:abstractNumId w:val="7"/>
  </w:num>
  <w:num w:numId="11">
    <w:abstractNumId w:val="18"/>
  </w:num>
  <w:num w:numId="12">
    <w:abstractNumId w:val="8"/>
  </w:num>
  <w:num w:numId="13">
    <w:abstractNumId w:val="16"/>
  </w:num>
  <w:num w:numId="14">
    <w:abstractNumId w:val="29"/>
  </w:num>
  <w:num w:numId="15">
    <w:abstractNumId w:val="17"/>
  </w:num>
  <w:num w:numId="16">
    <w:abstractNumId w:val="9"/>
  </w:num>
  <w:num w:numId="17">
    <w:abstractNumId w:val="23"/>
  </w:num>
  <w:num w:numId="18">
    <w:abstractNumId w:val="13"/>
  </w:num>
  <w:num w:numId="19">
    <w:abstractNumId w:val="25"/>
  </w:num>
  <w:num w:numId="20">
    <w:abstractNumId w:val="5"/>
  </w:num>
  <w:num w:numId="21">
    <w:abstractNumId w:val="24"/>
  </w:num>
  <w:num w:numId="22">
    <w:abstractNumId w:val="26"/>
  </w:num>
  <w:num w:numId="23">
    <w:abstractNumId w:val="20"/>
  </w:num>
  <w:num w:numId="24">
    <w:abstractNumId w:val="6"/>
  </w:num>
  <w:num w:numId="25">
    <w:abstractNumId w:val="15"/>
  </w:num>
  <w:num w:numId="26">
    <w:abstractNumId w:val="11"/>
  </w:num>
  <w:num w:numId="27">
    <w:abstractNumId w:val="2"/>
  </w:num>
  <w:num w:numId="28">
    <w:abstractNumId w:val="3"/>
  </w:num>
  <w:num w:numId="29">
    <w:abstractNumId w:val="21"/>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C2"/>
    <w:rsid w:val="00055F10"/>
    <w:rsid w:val="0005754F"/>
    <w:rsid w:val="000828D6"/>
    <w:rsid w:val="00083C71"/>
    <w:rsid w:val="000859C2"/>
    <w:rsid w:val="000A17EA"/>
    <w:rsid w:val="000B12C8"/>
    <w:rsid w:val="000B19C0"/>
    <w:rsid w:val="000B78B4"/>
    <w:rsid w:val="000C138B"/>
    <w:rsid w:val="000C2B7C"/>
    <w:rsid w:val="000F61EA"/>
    <w:rsid w:val="00101890"/>
    <w:rsid w:val="001042B1"/>
    <w:rsid w:val="00123B98"/>
    <w:rsid w:val="00124D87"/>
    <w:rsid w:val="00141F75"/>
    <w:rsid w:val="00143504"/>
    <w:rsid w:val="00152952"/>
    <w:rsid w:val="0016150B"/>
    <w:rsid w:val="00197693"/>
    <w:rsid w:val="001B40D2"/>
    <w:rsid w:val="001D4665"/>
    <w:rsid w:val="001E405E"/>
    <w:rsid w:val="001E6793"/>
    <w:rsid w:val="00204F24"/>
    <w:rsid w:val="00206CAF"/>
    <w:rsid w:val="00207EB3"/>
    <w:rsid w:val="00211730"/>
    <w:rsid w:val="002256E2"/>
    <w:rsid w:val="00227DD3"/>
    <w:rsid w:val="002348E0"/>
    <w:rsid w:val="00243C1D"/>
    <w:rsid w:val="002456FB"/>
    <w:rsid w:val="00256B55"/>
    <w:rsid w:val="00261479"/>
    <w:rsid w:val="00263A5D"/>
    <w:rsid w:val="002822BF"/>
    <w:rsid w:val="002B4D2A"/>
    <w:rsid w:val="002D220F"/>
    <w:rsid w:val="002E3901"/>
    <w:rsid w:val="002F1ADB"/>
    <w:rsid w:val="002F684C"/>
    <w:rsid w:val="00300084"/>
    <w:rsid w:val="003135CB"/>
    <w:rsid w:val="003177BB"/>
    <w:rsid w:val="00340A18"/>
    <w:rsid w:val="00340B78"/>
    <w:rsid w:val="00342B1A"/>
    <w:rsid w:val="0036709E"/>
    <w:rsid w:val="003764E3"/>
    <w:rsid w:val="00391C0E"/>
    <w:rsid w:val="0039737A"/>
    <w:rsid w:val="003A6CFF"/>
    <w:rsid w:val="003B0334"/>
    <w:rsid w:val="003B3E89"/>
    <w:rsid w:val="003C7C25"/>
    <w:rsid w:val="003D3BAB"/>
    <w:rsid w:val="003E2FAF"/>
    <w:rsid w:val="003E54DD"/>
    <w:rsid w:val="003F13DB"/>
    <w:rsid w:val="003F1E94"/>
    <w:rsid w:val="00405358"/>
    <w:rsid w:val="00410EEB"/>
    <w:rsid w:val="0042564C"/>
    <w:rsid w:val="00435A61"/>
    <w:rsid w:val="004458BE"/>
    <w:rsid w:val="0045761A"/>
    <w:rsid w:val="004670A6"/>
    <w:rsid w:val="0047674F"/>
    <w:rsid w:val="00482388"/>
    <w:rsid w:val="00484E2B"/>
    <w:rsid w:val="00493CEF"/>
    <w:rsid w:val="004972D9"/>
    <w:rsid w:val="00497A2E"/>
    <w:rsid w:val="004A4C01"/>
    <w:rsid w:val="004A652D"/>
    <w:rsid w:val="004B4CF6"/>
    <w:rsid w:val="004C17F8"/>
    <w:rsid w:val="004D035C"/>
    <w:rsid w:val="004E2842"/>
    <w:rsid w:val="004F482C"/>
    <w:rsid w:val="0050212D"/>
    <w:rsid w:val="005311EB"/>
    <w:rsid w:val="00546A0F"/>
    <w:rsid w:val="00561A83"/>
    <w:rsid w:val="00564A3E"/>
    <w:rsid w:val="0057341D"/>
    <w:rsid w:val="0059377A"/>
    <w:rsid w:val="005A1F76"/>
    <w:rsid w:val="005A2D9B"/>
    <w:rsid w:val="005B67CA"/>
    <w:rsid w:val="005D1356"/>
    <w:rsid w:val="005D682B"/>
    <w:rsid w:val="005F1E33"/>
    <w:rsid w:val="005F34CA"/>
    <w:rsid w:val="006228BF"/>
    <w:rsid w:val="00626C48"/>
    <w:rsid w:val="00645F6B"/>
    <w:rsid w:val="00655599"/>
    <w:rsid w:val="00655CF9"/>
    <w:rsid w:val="006621BC"/>
    <w:rsid w:val="00666D6D"/>
    <w:rsid w:val="00666FCA"/>
    <w:rsid w:val="00683CCD"/>
    <w:rsid w:val="006A1A53"/>
    <w:rsid w:val="006A3137"/>
    <w:rsid w:val="006D17DB"/>
    <w:rsid w:val="00705282"/>
    <w:rsid w:val="00717706"/>
    <w:rsid w:val="00720F44"/>
    <w:rsid w:val="0073200D"/>
    <w:rsid w:val="00744E94"/>
    <w:rsid w:val="00752A12"/>
    <w:rsid w:val="0076440F"/>
    <w:rsid w:val="00766727"/>
    <w:rsid w:val="0077392F"/>
    <w:rsid w:val="00790A45"/>
    <w:rsid w:val="00797800"/>
    <w:rsid w:val="00797CA4"/>
    <w:rsid w:val="007A7288"/>
    <w:rsid w:val="007B176A"/>
    <w:rsid w:val="007C46FF"/>
    <w:rsid w:val="007E115F"/>
    <w:rsid w:val="007F07DA"/>
    <w:rsid w:val="00800C51"/>
    <w:rsid w:val="00802EC3"/>
    <w:rsid w:val="00806E7E"/>
    <w:rsid w:val="00816E4A"/>
    <w:rsid w:val="00824A8A"/>
    <w:rsid w:val="00836988"/>
    <w:rsid w:val="00837961"/>
    <w:rsid w:val="00854371"/>
    <w:rsid w:val="0086036E"/>
    <w:rsid w:val="00865E84"/>
    <w:rsid w:val="00887DE1"/>
    <w:rsid w:val="008909FB"/>
    <w:rsid w:val="008A3FB0"/>
    <w:rsid w:val="008A692B"/>
    <w:rsid w:val="008C1334"/>
    <w:rsid w:val="008C1BCD"/>
    <w:rsid w:val="008C2007"/>
    <w:rsid w:val="008C665E"/>
    <w:rsid w:val="008E3250"/>
    <w:rsid w:val="009178E7"/>
    <w:rsid w:val="00920F5A"/>
    <w:rsid w:val="00935A4B"/>
    <w:rsid w:val="009532C8"/>
    <w:rsid w:val="0097439B"/>
    <w:rsid w:val="00974F3F"/>
    <w:rsid w:val="00982EA0"/>
    <w:rsid w:val="00983C2A"/>
    <w:rsid w:val="00986AE5"/>
    <w:rsid w:val="009905CE"/>
    <w:rsid w:val="00992471"/>
    <w:rsid w:val="009A3F30"/>
    <w:rsid w:val="009A57FB"/>
    <w:rsid w:val="009B4C73"/>
    <w:rsid w:val="009B70B3"/>
    <w:rsid w:val="009D7149"/>
    <w:rsid w:val="009F138E"/>
    <w:rsid w:val="009F6154"/>
    <w:rsid w:val="009F630F"/>
    <w:rsid w:val="00A068A5"/>
    <w:rsid w:val="00A3361D"/>
    <w:rsid w:val="00A35048"/>
    <w:rsid w:val="00A50ACC"/>
    <w:rsid w:val="00A51C64"/>
    <w:rsid w:val="00A52A83"/>
    <w:rsid w:val="00A66B76"/>
    <w:rsid w:val="00A72B78"/>
    <w:rsid w:val="00A775B4"/>
    <w:rsid w:val="00AA279D"/>
    <w:rsid w:val="00AA57CE"/>
    <w:rsid w:val="00AB6407"/>
    <w:rsid w:val="00AC15CE"/>
    <w:rsid w:val="00AD1DDA"/>
    <w:rsid w:val="00B0769C"/>
    <w:rsid w:val="00B165A9"/>
    <w:rsid w:val="00B23F8D"/>
    <w:rsid w:val="00B2406C"/>
    <w:rsid w:val="00B31641"/>
    <w:rsid w:val="00B40E20"/>
    <w:rsid w:val="00B44543"/>
    <w:rsid w:val="00B462B8"/>
    <w:rsid w:val="00B51DDD"/>
    <w:rsid w:val="00B61299"/>
    <w:rsid w:val="00B63772"/>
    <w:rsid w:val="00B64518"/>
    <w:rsid w:val="00B705A6"/>
    <w:rsid w:val="00B93C4D"/>
    <w:rsid w:val="00BB0136"/>
    <w:rsid w:val="00BB13D6"/>
    <w:rsid w:val="00BB39C9"/>
    <w:rsid w:val="00BB5F6A"/>
    <w:rsid w:val="00BC210E"/>
    <w:rsid w:val="00BE1537"/>
    <w:rsid w:val="00BF0F70"/>
    <w:rsid w:val="00C00BFB"/>
    <w:rsid w:val="00C054E3"/>
    <w:rsid w:val="00C3058A"/>
    <w:rsid w:val="00C338D8"/>
    <w:rsid w:val="00C47092"/>
    <w:rsid w:val="00C6415A"/>
    <w:rsid w:val="00C66F3C"/>
    <w:rsid w:val="00C70F25"/>
    <w:rsid w:val="00C76EF5"/>
    <w:rsid w:val="00CB28D9"/>
    <w:rsid w:val="00CB6497"/>
    <w:rsid w:val="00CC41DA"/>
    <w:rsid w:val="00CC5A3F"/>
    <w:rsid w:val="00CC673A"/>
    <w:rsid w:val="00CF753E"/>
    <w:rsid w:val="00D07E3F"/>
    <w:rsid w:val="00D16DFB"/>
    <w:rsid w:val="00D16E6C"/>
    <w:rsid w:val="00D17690"/>
    <w:rsid w:val="00D20D95"/>
    <w:rsid w:val="00D3595C"/>
    <w:rsid w:val="00D36087"/>
    <w:rsid w:val="00D407D5"/>
    <w:rsid w:val="00D40D1B"/>
    <w:rsid w:val="00D43D9A"/>
    <w:rsid w:val="00D57D85"/>
    <w:rsid w:val="00D637B1"/>
    <w:rsid w:val="00D642D5"/>
    <w:rsid w:val="00D700CE"/>
    <w:rsid w:val="00DA3455"/>
    <w:rsid w:val="00DA7A2E"/>
    <w:rsid w:val="00DC77D4"/>
    <w:rsid w:val="00DD694E"/>
    <w:rsid w:val="00E06590"/>
    <w:rsid w:val="00E077E0"/>
    <w:rsid w:val="00E15127"/>
    <w:rsid w:val="00E17B06"/>
    <w:rsid w:val="00E21624"/>
    <w:rsid w:val="00E3356E"/>
    <w:rsid w:val="00E428F7"/>
    <w:rsid w:val="00E53392"/>
    <w:rsid w:val="00E56A5D"/>
    <w:rsid w:val="00E657F6"/>
    <w:rsid w:val="00E75BD1"/>
    <w:rsid w:val="00E76937"/>
    <w:rsid w:val="00E80356"/>
    <w:rsid w:val="00E879FE"/>
    <w:rsid w:val="00E87E16"/>
    <w:rsid w:val="00E90E52"/>
    <w:rsid w:val="00EA3F7E"/>
    <w:rsid w:val="00EB2590"/>
    <w:rsid w:val="00EB7415"/>
    <w:rsid w:val="00ED1B3E"/>
    <w:rsid w:val="00EE2FA4"/>
    <w:rsid w:val="00EF7B6F"/>
    <w:rsid w:val="00F05EC2"/>
    <w:rsid w:val="00F10A39"/>
    <w:rsid w:val="00F10ABD"/>
    <w:rsid w:val="00F377E6"/>
    <w:rsid w:val="00F43E82"/>
    <w:rsid w:val="00F445EE"/>
    <w:rsid w:val="00F52D9A"/>
    <w:rsid w:val="00F56F07"/>
    <w:rsid w:val="00F722AC"/>
    <w:rsid w:val="00F800B3"/>
    <w:rsid w:val="00F93C08"/>
    <w:rsid w:val="00FA02E8"/>
    <w:rsid w:val="00FA0D99"/>
    <w:rsid w:val="00FA5F0B"/>
    <w:rsid w:val="00FA7B9F"/>
    <w:rsid w:val="00FA7E0A"/>
    <w:rsid w:val="00FC6538"/>
    <w:rsid w:val="00FF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7BE8"/>
  <w15:chartTrackingRefBased/>
  <w15:docId w15:val="{BBB9F263-2D59-C243-A318-8DE78234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9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87"/>
    <w:pPr>
      <w:tabs>
        <w:tab w:val="center" w:pos="4680"/>
        <w:tab w:val="right" w:pos="9360"/>
      </w:tabs>
    </w:pPr>
  </w:style>
  <w:style w:type="character" w:customStyle="1" w:styleId="HeaderChar">
    <w:name w:val="Header Char"/>
    <w:basedOn w:val="DefaultParagraphFont"/>
    <w:link w:val="Header"/>
    <w:uiPriority w:val="99"/>
    <w:rsid w:val="00D36087"/>
  </w:style>
  <w:style w:type="paragraph" w:styleId="Footer">
    <w:name w:val="footer"/>
    <w:basedOn w:val="Normal"/>
    <w:link w:val="FooterChar"/>
    <w:uiPriority w:val="99"/>
    <w:unhideWhenUsed/>
    <w:rsid w:val="00D36087"/>
    <w:pPr>
      <w:tabs>
        <w:tab w:val="center" w:pos="4680"/>
        <w:tab w:val="right" w:pos="9360"/>
      </w:tabs>
    </w:pPr>
  </w:style>
  <w:style w:type="character" w:customStyle="1" w:styleId="FooterChar">
    <w:name w:val="Footer Char"/>
    <w:basedOn w:val="DefaultParagraphFont"/>
    <w:link w:val="Footer"/>
    <w:uiPriority w:val="99"/>
    <w:rsid w:val="00D36087"/>
  </w:style>
  <w:style w:type="character" w:styleId="Hyperlink">
    <w:name w:val="Hyperlink"/>
    <w:basedOn w:val="DefaultParagraphFont"/>
    <w:uiPriority w:val="99"/>
    <w:unhideWhenUsed/>
    <w:rsid w:val="000C2B7C"/>
    <w:rPr>
      <w:color w:val="0563C1" w:themeColor="hyperlink"/>
      <w:u w:val="single"/>
    </w:rPr>
  </w:style>
  <w:style w:type="character" w:styleId="UnresolvedMention">
    <w:name w:val="Unresolved Mention"/>
    <w:basedOn w:val="DefaultParagraphFont"/>
    <w:uiPriority w:val="99"/>
    <w:semiHidden/>
    <w:unhideWhenUsed/>
    <w:rsid w:val="000C2B7C"/>
    <w:rPr>
      <w:color w:val="605E5C"/>
      <w:shd w:val="clear" w:color="auto" w:fill="E1DFDD"/>
    </w:rPr>
  </w:style>
  <w:style w:type="paragraph" w:styleId="ListParagraph">
    <w:name w:val="List Paragraph"/>
    <w:basedOn w:val="Normal"/>
    <w:uiPriority w:val="34"/>
    <w:qFormat/>
    <w:rsid w:val="00204F24"/>
    <w:pPr>
      <w:ind w:left="720"/>
      <w:contextualSpacing/>
    </w:pPr>
  </w:style>
  <w:style w:type="table" w:styleId="TableGrid">
    <w:name w:val="Table Grid"/>
    <w:basedOn w:val="TableNormal"/>
    <w:uiPriority w:val="39"/>
    <w:rsid w:val="0064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36988"/>
    <w:rPr>
      <w:i w:val="0"/>
      <w:iCs w:val="0"/>
      <w:color w:val="009030"/>
    </w:rPr>
  </w:style>
  <w:style w:type="character" w:styleId="CommentReference">
    <w:name w:val="annotation reference"/>
    <w:basedOn w:val="DefaultParagraphFont"/>
    <w:uiPriority w:val="99"/>
    <w:semiHidden/>
    <w:unhideWhenUsed/>
    <w:rsid w:val="007F07DA"/>
    <w:rPr>
      <w:sz w:val="16"/>
      <w:szCs w:val="16"/>
    </w:rPr>
  </w:style>
  <w:style w:type="paragraph" w:styleId="CommentText">
    <w:name w:val="annotation text"/>
    <w:basedOn w:val="Normal"/>
    <w:link w:val="CommentTextChar"/>
    <w:uiPriority w:val="99"/>
    <w:semiHidden/>
    <w:unhideWhenUsed/>
    <w:rsid w:val="007F07DA"/>
    <w:rPr>
      <w:sz w:val="20"/>
    </w:rPr>
  </w:style>
  <w:style w:type="character" w:customStyle="1" w:styleId="CommentTextChar">
    <w:name w:val="Comment Text Char"/>
    <w:basedOn w:val="DefaultParagraphFont"/>
    <w:link w:val="CommentText"/>
    <w:uiPriority w:val="99"/>
    <w:semiHidden/>
    <w:rsid w:val="007F07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07DA"/>
    <w:rPr>
      <w:b/>
      <w:bCs/>
    </w:rPr>
  </w:style>
  <w:style w:type="character" w:customStyle="1" w:styleId="CommentSubjectChar">
    <w:name w:val="Comment Subject Char"/>
    <w:basedOn w:val="CommentTextChar"/>
    <w:link w:val="CommentSubject"/>
    <w:uiPriority w:val="99"/>
    <w:semiHidden/>
    <w:rsid w:val="007F07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07DA"/>
    <w:rPr>
      <w:sz w:val="18"/>
      <w:szCs w:val="18"/>
    </w:rPr>
  </w:style>
  <w:style w:type="character" w:customStyle="1" w:styleId="BalloonTextChar">
    <w:name w:val="Balloon Text Char"/>
    <w:basedOn w:val="DefaultParagraphFont"/>
    <w:link w:val="BalloonText"/>
    <w:uiPriority w:val="99"/>
    <w:semiHidden/>
    <w:rsid w:val="007F07DA"/>
    <w:rPr>
      <w:rFonts w:ascii="Times New Roman" w:eastAsia="Times New Roman" w:hAnsi="Times New Roman" w:cs="Times New Roman"/>
      <w:sz w:val="18"/>
      <w:szCs w:val="18"/>
    </w:rPr>
  </w:style>
  <w:style w:type="paragraph" w:styleId="Revision">
    <w:name w:val="Revision"/>
    <w:hidden/>
    <w:uiPriority w:val="99"/>
    <w:semiHidden/>
    <w:rsid w:val="00D43D9A"/>
    <w:rPr>
      <w:rFonts w:ascii="Times New Roman" w:eastAsia="Times New Roman" w:hAnsi="Times New Roman" w:cs="Times New Roman"/>
      <w:szCs w:val="20"/>
    </w:rPr>
  </w:style>
  <w:style w:type="paragraph" w:styleId="BodyText">
    <w:name w:val="Body Text"/>
    <w:basedOn w:val="Normal"/>
    <w:link w:val="BodyTextChar"/>
    <w:uiPriority w:val="1"/>
    <w:semiHidden/>
    <w:unhideWhenUsed/>
    <w:qFormat/>
    <w:rsid w:val="00FF26F2"/>
    <w:pPr>
      <w:widowControl w:val="0"/>
      <w:autoSpaceDE w:val="0"/>
      <w:autoSpaceDN w:val="0"/>
    </w:pPr>
    <w:rPr>
      <w:rFonts w:ascii="Arial" w:eastAsia="Arial" w:hAnsi="Arial" w:cs="Arial"/>
      <w:b/>
      <w:bCs/>
      <w:sz w:val="36"/>
      <w:szCs w:val="36"/>
      <w:lang w:eastAsia="en-GB" w:bidi="en-GB"/>
    </w:rPr>
  </w:style>
  <w:style w:type="character" w:customStyle="1" w:styleId="BodyTextChar">
    <w:name w:val="Body Text Char"/>
    <w:basedOn w:val="DefaultParagraphFont"/>
    <w:link w:val="BodyText"/>
    <w:uiPriority w:val="1"/>
    <w:semiHidden/>
    <w:rsid w:val="00FF26F2"/>
    <w:rPr>
      <w:rFonts w:ascii="Arial" w:eastAsia="Arial" w:hAnsi="Arial" w:cs="Arial"/>
      <w:b/>
      <w:bCs/>
      <w:sz w:val="36"/>
      <w:szCs w:val="3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7923">
      <w:bodyDiv w:val="1"/>
      <w:marLeft w:val="0"/>
      <w:marRight w:val="0"/>
      <w:marTop w:val="0"/>
      <w:marBottom w:val="0"/>
      <w:divBdr>
        <w:top w:val="none" w:sz="0" w:space="0" w:color="auto"/>
        <w:left w:val="none" w:sz="0" w:space="0" w:color="auto"/>
        <w:bottom w:val="none" w:sz="0" w:space="0" w:color="auto"/>
        <w:right w:val="none" w:sz="0" w:space="0" w:color="auto"/>
      </w:divBdr>
    </w:div>
    <w:div w:id="1280379207">
      <w:bodyDiv w:val="1"/>
      <w:marLeft w:val="0"/>
      <w:marRight w:val="0"/>
      <w:marTop w:val="0"/>
      <w:marBottom w:val="0"/>
      <w:divBdr>
        <w:top w:val="none" w:sz="0" w:space="0" w:color="auto"/>
        <w:left w:val="none" w:sz="0" w:space="0" w:color="auto"/>
        <w:bottom w:val="none" w:sz="0" w:space="0" w:color="auto"/>
        <w:right w:val="none" w:sz="0" w:space="0" w:color="auto"/>
      </w:divBdr>
    </w:div>
    <w:div w:id="1792941089">
      <w:bodyDiv w:val="1"/>
      <w:marLeft w:val="0"/>
      <w:marRight w:val="0"/>
      <w:marTop w:val="0"/>
      <w:marBottom w:val="0"/>
      <w:divBdr>
        <w:top w:val="none" w:sz="0" w:space="0" w:color="auto"/>
        <w:left w:val="none" w:sz="0" w:space="0" w:color="auto"/>
        <w:bottom w:val="none" w:sz="0" w:space="0" w:color="auto"/>
        <w:right w:val="none" w:sz="0" w:space="0" w:color="auto"/>
      </w:divBdr>
    </w:div>
    <w:div w:id="20298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kevinkerin\Desktop\Authority%20report%20and%20action%20plan%20\ACTION%20PLAN%20DATA%20AND%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evinkerin\Desktop\Authority%20report%20and%20action%20plan%20\ACTION%20PLAN%20DATA%20AND%20GRAPH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oekerin\Desktop\DATA%20FOR%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joekerin\Desktop\DATA%20FOR%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joekerin\Desktop\DATA%20FOR%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joekerin\Desktop\DATA%20FOR%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joekerin\Desktop\DATA%20FOR%20RE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joekerin\Desktop\DATA%20FOR%20REPOR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joekerin\Desktop\DATA%20FOR%20RE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HEALTH AND SAFETY ACTION PLAN 2020/21</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gradFill flip="none" rotWithShape="1">
              <a:gsLst>
                <a:gs pos="0">
                  <a:schemeClr val="accent1">
                    <a:lumMod val="50000"/>
                  </a:schemeClr>
                </a:gs>
                <a:gs pos="35000">
                  <a:schemeClr val="accent1">
                    <a:lumMod val="60000"/>
                    <a:lumOff val="40000"/>
                  </a:schemeClr>
                </a:gs>
                <a:gs pos="100000">
                  <a:schemeClr val="accent1">
                    <a:lumMod val="75000"/>
                  </a:schemeClr>
                </a:gs>
              </a:gsLst>
              <a:path path="circle">
                <a:fillToRect l="100000" b="100000"/>
              </a:path>
              <a:tileRect t="-100000" r="-100000"/>
            </a:gradFill>
            <a:ln>
              <a:noFill/>
            </a:ln>
            <a:effectLst/>
            <a:scene3d>
              <a:camera prst="orthographicFront"/>
              <a:lightRig rig="threePt" dir="t"/>
            </a:scene3d>
            <a:sp3d prstMaterial="plastic">
              <a:bevelT/>
              <a:bevelB/>
            </a:sp3d>
          </c:spPr>
          <c:invertIfNegative val="0"/>
          <c:dPt>
            <c:idx val="4"/>
            <c:invertIfNegative val="0"/>
            <c:bubble3D val="0"/>
            <c:spPr>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effectLst/>
              <a:scene3d>
                <a:camera prst="orthographicFront"/>
                <a:lightRig rig="threePt" dir="t"/>
              </a:scene3d>
              <a:sp3d prstMaterial="plastic">
                <a:bevelT/>
                <a:bevelB/>
              </a:sp3d>
            </c:spPr>
            <c:extLst>
              <c:ext xmlns:c16="http://schemas.microsoft.com/office/drawing/2014/chart" uri="{C3380CC4-5D6E-409C-BE32-E72D297353CC}">
                <c16:uniqueId val="{00000001-52D4-9148-BE20-674A7658B694}"/>
              </c:ext>
            </c:extLst>
          </c:dPt>
          <c:dPt>
            <c:idx val="8"/>
            <c:invertIfNegative val="0"/>
            <c:bubble3D val="0"/>
            <c:spPr>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effectLst/>
              <a:scene3d>
                <a:camera prst="orthographicFront"/>
                <a:lightRig rig="threePt" dir="t"/>
              </a:scene3d>
              <a:sp3d prstMaterial="plastic">
                <a:bevelT/>
                <a:bevelB/>
              </a:sp3d>
            </c:spPr>
            <c:extLst>
              <c:ext xmlns:c16="http://schemas.microsoft.com/office/drawing/2014/chart" uri="{C3380CC4-5D6E-409C-BE32-E72D297353CC}">
                <c16:uniqueId val="{00000003-52D4-9148-BE20-674A7658B694}"/>
              </c:ext>
            </c:extLst>
          </c:dPt>
          <c:dPt>
            <c:idx val="13"/>
            <c:invertIfNegative val="0"/>
            <c:bubble3D val="0"/>
            <c:extLst>
              <c:ext xmlns:c16="http://schemas.microsoft.com/office/drawing/2014/chart" uri="{C3380CC4-5D6E-409C-BE32-E72D297353CC}">
                <c16:uniqueId val="{00000004-52D4-9148-BE20-674A7658B694}"/>
              </c:ext>
            </c:extLst>
          </c:dPt>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D4-9148-BE20-674A7658B694}"/>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D4-9148-BE20-674A7658B6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Sheet1!$A$3:$A$16</c:f>
              <c:strCache>
                <c:ptCount val="14"/>
                <c:pt idx="0">
                  <c:v>DEVELOP A WORKPLACE SAFETY CULTURE SURVEY</c:v>
                </c:pt>
                <c:pt idx="1">
                  <c:v>FURTHER DEVELOP THE HAZARD REPORTING PROCESS</c:v>
                </c:pt>
                <c:pt idx="2">
                  <c:v>REVIEW AND UPDATE THE HEALTH AND SAFETY POLICY</c:v>
                </c:pt>
                <c:pt idx="3">
                  <c:v>SET-UP COVID-19 OCC HEALTH INFORMATION &amp; CONTROL SYSTEM</c:v>
                </c:pt>
                <c:pt idx="4">
                  <c:v>DEVELOP GUIDANCE RELATING TO WORKPLACE STRESS/MENTAL HEALTH</c:v>
                </c:pt>
                <c:pt idx="5">
                  <c:v>DEVELOP A HOME WORKING GUIDANCE DOCUMENT </c:v>
                </c:pt>
                <c:pt idx="6">
                  <c:v>REVIEW DSE RISK ASSESSMENTS FOR ALL WORKING ENVIRONMENTS</c:v>
                </c:pt>
                <c:pt idx="7">
                  <c:v>CREATE GLOBAL REGISTER OF RISK ASSESSMENT TEMPLATES AND RISK ASSESSMENT ACTIONS</c:v>
                </c:pt>
                <c:pt idx="8">
                  <c:v>LONE/TRANSIENT WORKING/PERSONAL SAFETY INITIATIVES</c:v>
                </c:pt>
                <c:pt idx="9">
                  <c:v>ENHANCED SYSTEM FOR THE MANAGEMENT OF CONTRACTORS </c:v>
                </c:pt>
                <c:pt idx="10">
                  <c:v>ENHANCE CURRENT ACC/INC REPORTING AND INVESTIGATION PROCESS</c:v>
                </c:pt>
                <c:pt idx="11">
                  <c:v>ENCOURAGE BEST PRACTICE BETWEEN HRRC AND WTS IN HAZARD REPORTING</c:v>
                </c:pt>
                <c:pt idx="12">
                  <c:v>REVIEW TRAFFIC MANAGEMENT ARRANGEMENTS AT ABBEY ROAD SITE</c:v>
                </c:pt>
                <c:pt idx="13">
                  <c:v>REVIEW FIRE AND EMERGENCY PLANNING AT ABBEY ROAD SITE AND WEST DRAYTON OFFICES </c:v>
                </c:pt>
              </c:strCache>
            </c:strRef>
          </c:cat>
          <c:val>
            <c:numRef>
              <c:f>Sheet1!$B$3:$B$16</c:f>
              <c:numCache>
                <c:formatCode>General</c:formatCode>
                <c:ptCount val="14"/>
                <c:pt idx="0">
                  <c:v>100</c:v>
                </c:pt>
                <c:pt idx="1">
                  <c:v>100</c:v>
                </c:pt>
                <c:pt idx="2">
                  <c:v>100</c:v>
                </c:pt>
                <c:pt idx="3">
                  <c:v>100</c:v>
                </c:pt>
                <c:pt idx="4">
                  <c:v>20</c:v>
                </c:pt>
                <c:pt idx="5">
                  <c:v>100</c:v>
                </c:pt>
                <c:pt idx="6">
                  <c:v>100</c:v>
                </c:pt>
                <c:pt idx="7">
                  <c:v>100</c:v>
                </c:pt>
                <c:pt idx="8">
                  <c:v>20</c:v>
                </c:pt>
                <c:pt idx="9">
                  <c:v>100</c:v>
                </c:pt>
                <c:pt idx="10">
                  <c:v>100</c:v>
                </c:pt>
                <c:pt idx="11">
                  <c:v>100</c:v>
                </c:pt>
                <c:pt idx="12">
                  <c:v>100</c:v>
                </c:pt>
                <c:pt idx="13">
                  <c:v>100</c:v>
                </c:pt>
              </c:numCache>
            </c:numRef>
          </c:val>
          <c:extLst>
            <c:ext xmlns:c16="http://schemas.microsoft.com/office/drawing/2014/chart" uri="{C3380CC4-5D6E-409C-BE32-E72D297353CC}">
              <c16:uniqueId val="{00000005-52D4-9148-BE20-674A7658B694}"/>
            </c:ext>
          </c:extLst>
        </c:ser>
        <c:dLbls>
          <c:showLegendKey val="0"/>
          <c:showVal val="0"/>
          <c:showCatName val="0"/>
          <c:showSerName val="0"/>
          <c:showPercent val="0"/>
          <c:showBubbleSize val="0"/>
        </c:dLbls>
        <c:gapWidth val="182"/>
        <c:axId val="1064605088"/>
        <c:axId val="1064549056"/>
      </c:barChart>
      <c:catAx>
        <c:axId val="1064605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4549056"/>
        <c:crosses val="autoZero"/>
        <c:auto val="1"/>
        <c:lblAlgn val="ctr"/>
        <c:lblOffset val="100"/>
        <c:noMultiLvlLbl val="0"/>
      </c:catAx>
      <c:valAx>
        <c:axId val="106454905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4605088"/>
        <c:crosses val="autoZero"/>
        <c:crossBetween val="between"/>
      </c:valAx>
      <c:spPr>
        <a:noFill/>
        <a:ln>
          <a:noFill/>
        </a:ln>
        <a:effectLst/>
      </c:spPr>
    </c:plotArea>
    <c:plotVisOnly val="1"/>
    <c:dispBlanksAs val="gap"/>
    <c:showDLblsOverMax val="0"/>
  </c:chart>
  <c:spPr>
    <a:gradFill>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HEALTH</a:t>
            </a:r>
            <a:r>
              <a:rPr lang="en-GB" sz="1200" b="1" baseline="0"/>
              <a:t> AND SAFETY ACTION PLAN 2021/22</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863768124211836"/>
          <c:y val="8.6633425676128639E-2"/>
          <c:w val="0.47998291003087035"/>
          <c:h val="0.86690896836368447"/>
        </c:manualLayout>
      </c:layout>
      <c:barChart>
        <c:barDir val="bar"/>
        <c:grouping val="clustered"/>
        <c:varyColors val="0"/>
        <c:ser>
          <c:idx val="0"/>
          <c:order val="0"/>
          <c:spPr>
            <a:gradFill>
              <a:gsLst>
                <a:gs pos="0">
                  <a:schemeClr val="accent1">
                    <a:lumMod val="40000"/>
                    <a:lumOff val="60000"/>
                  </a:schemeClr>
                </a:gs>
                <a:gs pos="70000">
                  <a:schemeClr val="accent1">
                    <a:lumMod val="75000"/>
                  </a:schemeClr>
                </a:gs>
                <a:gs pos="100000">
                  <a:schemeClr val="accent1">
                    <a:lumMod val="50000"/>
                  </a:schemeClr>
                </a:gs>
              </a:gsLst>
              <a:path path="circle">
                <a:fillToRect l="50000" t="50000" r="50000" b="50000"/>
              </a:path>
            </a:gradFill>
            <a:ln>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effectLst>
              <a:glow>
                <a:schemeClr val="accent1">
                  <a:alpha val="6000"/>
                </a:schemeClr>
              </a:glow>
              <a:innerShdw blurRad="63500" dist="50800" dir="2700000">
                <a:prstClr val="black">
                  <a:alpha val="50000"/>
                </a:prstClr>
              </a:innerShdw>
              <a:softEdge rad="0"/>
            </a:effectLst>
            <a:scene3d>
              <a:camera prst="orthographicFront"/>
              <a:lightRig rig="threePt" dir="t"/>
            </a:scene3d>
            <a:sp3d>
              <a:bevelT/>
              <a:bevelB/>
            </a:sp3d>
          </c:spPr>
          <c:invertIfNegative val="0"/>
          <c:dLbls>
            <c:dLbl>
              <c:idx val="0"/>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59-BA48-92D2-AB7E9E7C6EFD}"/>
                </c:ext>
              </c:extLst>
            </c:dLbl>
            <c:dLbl>
              <c:idx val="1"/>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59-BA48-92D2-AB7E9E7C6EFD}"/>
                </c:ext>
              </c:extLst>
            </c:dLbl>
            <c:dLbl>
              <c:idx val="2"/>
              <c:delete val="1"/>
              <c:extLst>
                <c:ext xmlns:c15="http://schemas.microsoft.com/office/drawing/2012/chart" uri="{CE6537A1-D6FC-4f65-9D91-7224C49458BB}"/>
                <c:ext xmlns:c16="http://schemas.microsoft.com/office/drawing/2014/chart" uri="{C3380CC4-5D6E-409C-BE32-E72D297353CC}">
                  <c16:uniqueId val="{00000002-8459-BA48-92D2-AB7E9E7C6EFD}"/>
                </c:ext>
              </c:extLst>
            </c:dLbl>
            <c:dLbl>
              <c:idx val="3"/>
              <c:tx>
                <c:rich>
                  <a:bodyPr/>
                  <a:lstStyle/>
                  <a:p>
                    <a:fld id="{5A4BEFF1-7B61-814D-BDCD-88A855E8CE0B}"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459-BA48-92D2-AB7E9E7C6EFD}"/>
                </c:ext>
              </c:extLst>
            </c:dLbl>
            <c:dLbl>
              <c:idx val="4"/>
              <c:tx>
                <c:rich>
                  <a:bodyPr/>
                  <a:lstStyle/>
                  <a:p>
                    <a:fld id="{7E7A8F69-6078-9943-92DB-30ECA142DF8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459-BA48-92D2-AB7E9E7C6EFD}"/>
                </c:ext>
              </c:extLst>
            </c:dLbl>
            <c:dLbl>
              <c:idx val="5"/>
              <c:delete val="1"/>
              <c:extLst>
                <c:ext xmlns:c15="http://schemas.microsoft.com/office/drawing/2012/chart" uri="{CE6537A1-D6FC-4f65-9D91-7224C49458BB}"/>
                <c:ext xmlns:c16="http://schemas.microsoft.com/office/drawing/2014/chart" uri="{C3380CC4-5D6E-409C-BE32-E72D297353CC}">
                  <c16:uniqueId val="{00000005-8459-BA48-92D2-AB7E9E7C6EFD}"/>
                </c:ext>
              </c:extLst>
            </c:dLbl>
            <c:dLbl>
              <c:idx val="6"/>
              <c:tx>
                <c:rich>
                  <a:bodyPr rot="0" spcFirstLastPara="1" vertOverflow="ellipsis" vert="horz" wrap="square" lIns="38100" tIns="19050" rIns="38100" bIns="19050" anchor="ctr" anchorCtr="1">
                    <a:noAutofit/>
                  </a:bodyPr>
                  <a:lstStyle/>
                  <a:p>
                    <a:pPr>
                      <a:defRPr sz="1000" b="1" i="0" u="none" strike="noStrike" kern="1200" baseline="0">
                        <a:solidFill>
                          <a:schemeClr val="accent2">
                            <a:lumMod val="75000"/>
                          </a:schemeClr>
                        </a:solidFill>
                        <a:latin typeface="+mn-lt"/>
                        <a:ea typeface="+mn-ea"/>
                        <a:cs typeface="+mn-cs"/>
                      </a:defRPr>
                    </a:pPr>
                    <a:r>
                      <a:rPr lang="en-US" sz="1000" b="1">
                        <a:solidFill>
                          <a:schemeClr val="accent2">
                            <a:lumMod val="75000"/>
                          </a:schemeClr>
                        </a:solidFill>
                      </a:rPr>
                      <a:t>10%</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5.7886334504170064E-2"/>
                      <c:h val="5.0983345867727403E-2"/>
                    </c:manualLayout>
                  </c15:layout>
                </c:ext>
                <c:ext xmlns:c16="http://schemas.microsoft.com/office/drawing/2014/chart" uri="{C3380CC4-5D6E-409C-BE32-E72D297353CC}">
                  <c16:uniqueId val="{00000006-8459-BA48-92D2-AB7E9E7C6EF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Sheet1!$D$3:$D$10</c:f>
              <c:strCache>
                <c:ptCount val="8"/>
                <c:pt idx="0">
                  <c:v>DEVELOP A PROGRAMME FOR LONE AND  TRANSIENT WORKING THROUGHOUT THE ORGANISATION</c:v>
                </c:pt>
                <c:pt idx="1">
                  <c:v>HIGH-LEVEL REVIEW OF ALL OPERATIONAL RISK ASSESSMENTS AND DEVELOPMENT OF ENHANCED SAFE WORKING PROCEDURES FOR ALL OPERATIONAL ACTIVITIES</c:v>
                </c:pt>
                <c:pt idx="2">
                  <c:v>REVIEW AND REFINEMENT OF THE SITE INDUCTION INFORMATION PROCESS</c:v>
                </c:pt>
                <c:pt idx="3">
                  <c:v>CREATION OF THE COVID-19 GUIDANCE DOCUMENT</c:v>
                </c:pt>
                <c:pt idx="4">
                  <c:v>DEVELOPMENT OF H&amp;S KNOWLEDGE FOR IDENTIFIED MANAGERS CHARGEHANDS THE IOSH MANAGING SAFELY AND IOSH WORKING SAFELY COURSES </c:v>
                </c:pt>
                <c:pt idx="5">
                  <c:v>HEALTH AND SAFETY SUPPORT TO CIRCULAR ECONOMY INITIATIVES</c:v>
                </c:pt>
                <c:pt idx="6">
                  <c:v>EXPANSION OF THE CURRENT HEALTH AND SAFETY FORUM WITHIN WLW TO INCLUDE REPRESENTATION FROM OTHER LONDON REGIONAL BOROUGHS AND PARTNERING ORGANISATION</c:v>
                </c:pt>
                <c:pt idx="7">
                  <c:v>DEVELOPMENT OF A MENTAL  HEALTH AND WELLBEING PROGRAMME SPECIFIC TO HEALTH AND SAFETY </c:v>
                </c:pt>
              </c:strCache>
            </c:strRef>
          </c:cat>
          <c:val>
            <c:numRef>
              <c:f>Sheet1!$E$3:$E$10</c:f>
              <c:numCache>
                <c:formatCode>General</c:formatCode>
                <c:ptCount val="8"/>
                <c:pt idx="0">
                  <c:v>20</c:v>
                </c:pt>
                <c:pt idx="1">
                  <c:v>80</c:v>
                </c:pt>
                <c:pt idx="2">
                  <c:v>100</c:v>
                </c:pt>
                <c:pt idx="3">
                  <c:v>10</c:v>
                </c:pt>
                <c:pt idx="4">
                  <c:v>10</c:v>
                </c:pt>
                <c:pt idx="5">
                  <c:v>100</c:v>
                </c:pt>
                <c:pt idx="6">
                  <c:v>10</c:v>
                </c:pt>
                <c:pt idx="7">
                  <c:v>0</c:v>
                </c:pt>
              </c:numCache>
            </c:numRef>
          </c:val>
          <c:extLst>
            <c:ext xmlns:c16="http://schemas.microsoft.com/office/drawing/2014/chart" uri="{C3380CC4-5D6E-409C-BE32-E72D297353CC}">
              <c16:uniqueId val="{00000007-8459-BA48-92D2-AB7E9E7C6EFD}"/>
            </c:ext>
          </c:extLst>
        </c:ser>
        <c:dLbls>
          <c:showLegendKey val="0"/>
          <c:showVal val="0"/>
          <c:showCatName val="0"/>
          <c:showSerName val="0"/>
          <c:showPercent val="0"/>
          <c:showBubbleSize val="0"/>
        </c:dLbls>
        <c:gapWidth val="182"/>
        <c:axId val="1115795920"/>
        <c:axId val="1116791888"/>
      </c:barChart>
      <c:catAx>
        <c:axId val="111579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791888"/>
        <c:crosses val="autoZero"/>
        <c:auto val="1"/>
        <c:lblAlgn val="ctr"/>
        <c:lblOffset val="100"/>
        <c:noMultiLvlLbl val="0"/>
      </c:catAx>
      <c:valAx>
        <c:axId val="111679188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95920"/>
        <c:crosses val="autoZero"/>
        <c:crossBetween val="between"/>
      </c:valAx>
      <c:spPr>
        <a:noFill/>
        <a:ln w="25400">
          <a:noFill/>
        </a:ln>
        <a:effectLst/>
      </c:spPr>
    </c:plotArea>
    <c:plotVisOnly val="1"/>
    <c:dispBlanksAs val="gap"/>
    <c:showDLblsOverMax val="0"/>
  </c:chart>
  <c:spPr>
    <a:gradFill>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COMPLETED</a:t>
            </a:r>
            <a:r>
              <a:rPr lang="en-GB" b="1" baseline="0">
                <a:solidFill>
                  <a:schemeClr val="tx1"/>
                </a:solidFill>
              </a:rPr>
              <a:t> HAZARD CARDS                             (AUG20-MARCH21)</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Sheet1!$B$3:$B$10</c:f>
              <c:strCache>
                <c:ptCount val="8"/>
                <c:pt idx="0">
                  <c:v>August </c:v>
                </c:pt>
                <c:pt idx="1">
                  <c:v>September </c:v>
                </c:pt>
                <c:pt idx="2">
                  <c:v>October</c:v>
                </c:pt>
                <c:pt idx="3">
                  <c:v>November </c:v>
                </c:pt>
                <c:pt idx="4">
                  <c:v>December </c:v>
                </c:pt>
                <c:pt idx="5">
                  <c:v>January </c:v>
                </c:pt>
                <c:pt idx="6">
                  <c:v>February </c:v>
                </c:pt>
                <c:pt idx="7">
                  <c:v>March</c:v>
                </c:pt>
              </c:strCache>
            </c:strRef>
          </c:cat>
          <c:val>
            <c:numRef>
              <c:f>Sheet1!$C$3:$C$10</c:f>
              <c:numCache>
                <c:formatCode>General</c:formatCode>
                <c:ptCount val="8"/>
                <c:pt idx="0">
                  <c:v>7</c:v>
                </c:pt>
                <c:pt idx="1">
                  <c:v>20</c:v>
                </c:pt>
                <c:pt idx="2">
                  <c:v>9</c:v>
                </c:pt>
                <c:pt idx="3">
                  <c:v>2</c:v>
                </c:pt>
                <c:pt idx="4">
                  <c:v>3</c:v>
                </c:pt>
                <c:pt idx="5">
                  <c:v>6</c:v>
                </c:pt>
                <c:pt idx="6">
                  <c:v>11</c:v>
                </c:pt>
                <c:pt idx="7">
                  <c:v>17</c:v>
                </c:pt>
              </c:numCache>
            </c:numRef>
          </c:val>
          <c:extLst>
            <c:ext xmlns:c16="http://schemas.microsoft.com/office/drawing/2014/chart" uri="{C3380CC4-5D6E-409C-BE32-E72D297353CC}">
              <c16:uniqueId val="{00000000-5875-7741-A343-99C2C40B3C51}"/>
            </c:ext>
          </c:extLst>
        </c:ser>
        <c:dLbls>
          <c:showLegendKey val="0"/>
          <c:showVal val="0"/>
          <c:showCatName val="0"/>
          <c:showSerName val="0"/>
          <c:showPercent val="0"/>
          <c:showBubbleSize val="0"/>
        </c:dLbls>
        <c:gapWidth val="219"/>
        <c:overlap val="-27"/>
        <c:axId val="31787280"/>
        <c:axId val="32168384"/>
      </c:barChart>
      <c:catAx>
        <c:axId val="3178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8384"/>
        <c:crosses val="autoZero"/>
        <c:auto val="1"/>
        <c:lblAlgn val="ctr"/>
        <c:lblOffset val="100"/>
        <c:noMultiLvlLbl val="0"/>
      </c:catAx>
      <c:valAx>
        <c:axId val="3216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87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b="1">
                <a:solidFill>
                  <a:schemeClr val="tx1"/>
                </a:solidFill>
              </a:rPr>
              <a:t>HAZARD</a:t>
            </a:r>
            <a:r>
              <a:rPr lang="en-GB" b="1" baseline="0">
                <a:solidFill>
                  <a:schemeClr val="tx1"/>
                </a:solidFill>
              </a:rPr>
              <a:t> LOCATION</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Sheet1!$J$3:$J$11</c:f>
              <c:strCache>
                <c:ptCount val="9"/>
                <c:pt idx="0">
                  <c:v>Car Park</c:v>
                </c:pt>
                <c:pt idx="1">
                  <c:v>General Area</c:v>
                </c:pt>
                <c:pt idx="2">
                  <c:v>Green Waste Area</c:v>
                </c:pt>
                <c:pt idx="3">
                  <c:v>HRRC</c:v>
                </c:pt>
                <c:pt idx="4">
                  <c:v>Traffic Routes</c:v>
                </c:pt>
                <c:pt idx="5">
                  <c:v>Weighbridge Office</c:v>
                </c:pt>
                <c:pt idx="6">
                  <c:v>Workshop</c:v>
                </c:pt>
                <c:pt idx="7">
                  <c:v>WTS</c:v>
                </c:pt>
                <c:pt idx="8">
                  <c:v>Gate next to rear weighbridge</c:v>
                </c:pt>
              </c:strCache>
            </c:strRef>
          </c:cat>
          <c:val>
            <c:numRef>
              <c:f>Sheet1!$K$3:$K$11</c:f>
              <c:numCache>
                <c:formatCode>General</c:formatCode>
                <c:ptCount val="9"/>
                <c:pt idx="0">
                  <c:v>1</c:v>
                </c:pt>
                <c:pt idx="1">
                  <c:v>14</c:v>
                </c:pt>
                <c:pt idx="2">
                  <c:v>1</c:v>
                </c:pt>
                <c:pt idx="3">
                  <c:v>10</c:v>
                </c:pt>
                <c:pt idx="4">
                  <c:v>31</c:v>
                </c:pt>
                <c:pt idx="5">
                  <c:v>2</c:v>
                </c:pt>
                <c:pt idx="6">
                  <c:v>1</c:v>
                </c:pt>
                <c:pt idx="7">
                  <c:v>14</c:v>
                </c:pt>
                <c:pt idx="8">
                  <c:v>1</c:v>
                </c:pt>
              </c:numCache>
            </c:numRef>
          </c:val>
          <c:extLst>
            <c:ext xmlns:c16="http://schemas.microsoft.com/office/drawing/2014/chart" uri="{C3380CC4-5D6E-409C-BE32-E72D297353CC}">
              <c16:uniqueId val="{00000000-C39C-5345-9B78-B47C7F312F76}"/>
            </c:ext>
          </c:extLst>
        </c:ser>
        <c:dLbls>
          <c:showLegendKey val="0"/>
          <c:showVal val="0"/>
          <c:showCatName val="0"/>
          <c:showSerName val="0"/>
          <c:showPercent val="0"/>
          <c:showBubbleSize val="0"/>
        </c:dLbls>
        <c:gapWidth val="219"/>
        <c:overlap val="-27"/>
        <c:axId val="31338864"/>
        <c:axId val="31240240"/>
      </c:barChart>
      <c:catAx>
        <c:axId val="3133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40240"/>
        <c:crosses val="autoZero"/>
        <c:auto val="1"/>
        <c:lblAlgn val="ctr"/>
        <c:lblOffset val="100"/>
        <c:noMultiLvlLbl val="0"/>
      </c:catAx>
      <c:valAx>
        <c:axId val="3124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38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solidFill>
                  <a:schemeClr val="tx1"/>
                </a:solidFill>
              </a:rPr>
              <a:t>Hazard</a:t>
            </a:r>
            <a:r>
              <a:rPr lang="en-GB" baseline="0">
                <a:solidFill>
                  <a:schemeClr val="tx1"/>
                </a:solidFill>
              </a:rPr>
              <a:t> Category</a:t>
            </a:r>
            <a:endParaRPr lang="en-GB">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A04-F14F-8607-889251438B4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A04-F14F-8607-889251438B4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A04-F14F-8607-889251438B4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A04-F14F-8607-889251438B47}"/>
              </c:ext>
            </c:extLst>
          </c:dPt>
          <c:dLbls>
            <c:dLbl>
              <c:idx val="0"/>
              <c:layout>
                <c:manualLayout>
                  <c:x val="-2.0528219437793926E-3"/>
                  <c:y val="-2.26612114662137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04-F14F-8607-889251438B47}"/>
                </c:ext>
              </c:extLst>
            </c:dLbl>
            <c:dLbl>
              <c:idx val="1"/>
              <c:layout>
                <c:manualLayout>
                  <c:x val="5.758276820279095E-2"/>
                  <c:y val="-7.977355771705019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04-F14F-8607-889251438B47}"/>
                </c:ext>
              </c:extLst>
            </c:dLbl>
            <c:dLbl>
              <c:idx val="2"/>
              <c:layout>
                <c:manualLayout>
                  <c:x val="-3.7224485313349411E-2"/>
                  <c:y val="2.00169831712211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A04-F14F-8607-889251438B47}"/>
                </c:ext>
              </c:extLst>
            </c:dLbl>
            <c:dLbl>
              <c:idx val="3"/>
              <c:delete val="1"/>
              <c:extLst>
                <c:ext xmlns:c15="http://schemas.microsoft.com/office/drawing/2012/chart" uri="{CE6537A1-D6FC-4f65-9D91-7224C49458BB}"/>
                <c:ext xmlns:c16="http://schemas.microsoft.com/office/drawing/2014/chart" uri="{C3380CC4-5D6E-409C-BE32-E72D297353CC}">
                  <c16:uniqueId val="{00000007-5A04-F14F-8607-889251438B4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Sheet1!$F$3:$F$6</c:f>
              <c:strCache>
                <c:ptCount val="4"/>
                <c:pt idx="0">
                  <c:v>Near Miss</c:v>
                </c:pt>
                <c:pt idx="1">
                  <c:v>Unsafe Behaviour/Act</c:v>
                </c:pt>
                <c:pt idx="2">
                  <c:v>Unsafe Condition</c:v>
                </c:pt>
                <c:pt idx="3">
                  <c:v>Environmental Hazard</c:v>
                </c:pt>
              </c:strCache>
            </c:strRef>
          </c:cat>
          <c:val>
            <c:numRef>
              <c:f>Sheet1!$G$3:$G$6</c:f>
              <c:numCache>
                <c:formatCode>General</c:formatCode>
                <c:ptCount val="4"/>
                <c:pt idx="0">
                  <c:v>3</c:v>
                </c:pt>
                <c:pt idx="1">
                  <c:v>57</c:v>
                </c:pt>
                <c:pt idx="2">
                  <c:v>15</c:v>
                </c:pt>
                <c:pt idx="3">
                  <c:v>0</c:v>
                </c:pt>
              </c:numCache>
            </c:numRef>
          </c:val>
          <c:extLst>
            <c:ext xmlns:c16="http://schemas.microsoft.com/office/drawing/2014/chart" uri="{C3380CC4-5D6E-409C-BE32-E72D297353CC}">
              <c16:uniqueId val="{00000008-5A04-F14F-8607-889251438B4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2.5683828427667865E-2"/>
          <c:y val="0.17705882352941177"/>
          <c:w val="0.93028006294588472"/>
          <c:h val="0.210722042097678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INCIDENT</a:t>
            </a:r>
            <a:r>
              <a:rPr lang="en-GB" b="1" baseline="0">
                <a:solidFill>
                  <a:schemeClr val="tx1"/>
                </a:solidFill>
              </a:rPr>
              <a:t> CAUSATION (APR20-NOV21)</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Sheet1!$R$44:$R$55</c:f>
              <c:strCache>
                <c:ptCount val="12"/>
                <c:pt idx="0">
                  <c:v>Pests</c:v>
                </c:pt>
                <c:pt idx="1">
                  <c:v>Fire</c:v>
                </c:pt>
                <c:pt idx="2">
                  <c:v>Staff: Other</c:v>
                </c:pt>
                <c:pt idx="3">
                  <c:v>Staff: Ilness</c:v>
                </c:pt>
                <c:pt idx="4">
                  <c:v>Staff: Behaviour</c:v>
                </c:pt>
                <c:pt idx="5">
                  <c:v>Staff: Waste handling </c:v>
                </c:pt>
                <c:pt idx="6">
                  <c:v>Staff: Driving </c:v>
                </c:pt>
                <c:pt idx="7">
                  <c:v>Customer: Other</c:v>
                </c:pt>
                <c:pt idx="8">
                  <c:v>Customer: Illness</c:v>
                </c:pt>
                <c:pt idx="9">
                  <c:v>Customer: Behaviour</c:v>
                </c:pt>
                <c:pt idx="10">
                  <c:v>Customer: Waste handling </c:v>
                </c:pt>
                <c:pt idx="11">
                  <c:v>Customer: Driving</c:v>
                </c:pt>
              </c:strCache>
            </c:strRef>
          </c:cat>
          <c:val>
            <c:numRef>
              <c:f>Sheet1!$S$44:$S$55</c:f>
              <c:numCache>
                <c:formatCode>General</c:formatCode>
                <c:ptCount val="12"/>
                <c:pt idx="0">
                  <c:v>1</c:v>
                </c:pt>
                <c:pt idx="1">
                  <c:v>0</c:v>
                </c:pt>
                <c:pt idx="2">
                  <c:v>0</c:v>
                </c:pt>
                <c:pt idx="3">
                  <c:v>0</c:v>
                </c:pt>
                <c:pt idx="4">
                  <c:v>0</c:v>
                </c:pt>
                <c:pt idx="5">
                  <c:v>0</c:v>
                </c:pt>
                <c:pt idx="6">
                  <c:v>2</c:v>
                </c:pt>
                <c:pt idx="7">
                  <c:v>0</c:v>
                </c:pt>
                <c:pt idx="8">
                  <c:v>0</c:v>
                </c:pt>
                <c:pt idx="9">
                  <c:v>0</c:v>
                </c:pt>
                <c:pt idx="10">
                  <c:v>0</c:v>
                </c:pt>
                <c:pt idx="11">
                  <c:v>3</c:v>
                </c:pt>
              </c:numCache>
            </c:numRef>
          </c:val>
          <c:extLst>
            <c:ext xmlns:c16="http://schemas.microsoft.com/office/drawing/2014/chart" uri="{C3380CC4-5D6E-409C-BE32-E72D297353CC}">
              <c16:uniqueId val="{00000000-A84C-9B4C-925D-AB9E6AFC5326}"/>
            </c:ext>
          </c:extLst>
        </c:ser>
        <c:dLbls>
          <c:showLegendKey val="0"/>
          <c:showVal val="0"/>
          <c:showCatName val="0"/>
          <c:showSerName val="0"/>
          <c:showPercent val="0"/>
          <c:showBubbleSize val="0"/>
        </c:dLbls>
        <c:gapWidth val="182"/>
        <c:axId val="488490272"/>
        <c:axId val="25689216"/>
      </c:barChart>
      <c:catAx>
        <c:axId val="48849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89216"/>
        <c:crosses val="autoZero"/>
        <c:auto val="1"/>
        <c:lblAlgn val="ctr"/>
        <c:lblOffset val="100"/>
        <c:noMultiLvlLbl val="0"/>
      </c:catAx>
      <c:valAx>
        <c:axId val="25689216"/>
        <c:scaling>
          <c:orientation val="minMax"/>
          <c:max val="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49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INCIDENT</a:t>
            </a:r>
            <a:r>
              <a:rPr lang="en-GB" b="1" baseline="0">
                <a:solidFill>
                  <a:schemeClr val="tx1"/>
                </a:solidFill>
              </a:rPr>
              <a:t> TYPE (APR20-NOV21)</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0177360531774884"/>
          <c:y val="0.25633373934226555"/>
          <c:w val="0.46890628136780355"/>
          <c:h val="0.6328867235079171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Sheet1!$O$44:$O$51</c:f>
              <c:strCache>
                <c:ptCount val="8"/>
                <c:pt idx="0">
                  <c:v>Other</c:v>
                </c:pt>
                <c:pt idx="1">
                  <c:v>Fall from Height</c:v>
                </c:pt>
                <c:pt idx="2">
                  <c:v>Slip,Trip or Fall</c:v>
                </c:pt>
                <c:pt idx="3">
                  <c:v>Manual Handling</c:v>
                </c:pt>
                <c:pt idx="4">
                  <c:v>Struck by a moving/falling object </c:v>
                </c:pt>
                <c:pt idx="5">
                  <c:v>Strike against something fixed or stationary</c:v>
                </c:pt>
                <c:pt idx="6">
                  <c:v>Struck by moving vehicle</c:v>
                </c:pt>
                <c:pt idx="7">
                  <c:v>Struck by moving machinery </c:v>
                </c:pt>
              </c:strCache>
            </c:strRef>
          </c:cat>
          <c:val>
            <c:numRef>
              <c:f>Sheet1!$P$44:$P$51</c:f>
              <c:numCache>
                <c:formatCode>General</c:formatCode>
                <c:ptCount val="8"/>
                <c:pt idx="0">
                  <c:v>1</c:v>
                </c:pt>
                <c:pt idx="1">
                  <c:v>0</c:v>
                </c:pt>
                <c:pt idx="2">
                  <c:v>0</c:v>
                </c:pt>
                <c:pt idx="3">
                  <c:v>0</c:v>
                </c:pt>
                <c:pt idx="4">
                  <c:v>0</c:v>
                </c:pt>
                <c:pt idx="5">
                  <c:v>5</c:v>
                </c:pt>
                <c:pt idx="6">
                  <c:v>0</c:v>
                </c:pt>
                <c:pt idx="7">
                  <c:v>0</c:v>
                </c:pt>
              </c:numCache>
            </c:numRef>
          </c:val>
          <c:extLst>
            <c:ext xmlns:c16="http://schemas.microsoft.com/office/drawing/2014/chart" uri="{C3380CC4-5D6E-409C-BE32-E72D297353CC}">
              <c16:uniqueId val="{00000000-085E-494D-8A56-8373A0017704}"/>
            </c:ext>
          </c:extLst>
        </c:ser>
        <c:dLbls>
          <c:showLegendKey val="0"/>
          <c:showVal val="0"/>
          <c:showCatName val="0"/>
          <c:showSerName val="0"/>
          <c:showPercent val="0"/>
          <c:showBubbleSize val="0"/>
        </c:dLbls>
        <c:gapWidth val="182"/>
        <c:axId val="370198224"/>
        <c:axId val="59941024"/>
      </c:barChart>
      <c:catAx>
        <c:axId val="370198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41024"/>
        <c:crosses val="autoZero"/>
        <c:auto val="1"/>
        <c:lblAlgn val="ctr"/>
        <c:lblOffset val="100"/>
        <c:noMultiLvlLbl val="0"/>
      </c:catAx>
      <c:valAx>
        <c:axId val="59941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198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INCIDENT TYPE (APR19-MARCH20)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164168817133151"/>
          <c:y val="0.24527972027972028"/>
          <c:w val="0.47485691126844437"/>
          <c:h val="0.6487179487179487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Sheet1!$O$9:$O$16</c:f>
              <c:strCache>
                <c:ptCount val="8"/>
                <c:pt idx="0">
                  <c:v>Other</c:v>
                </c:pt>
                <c:pt idx="1">
                  <c:v>Fall from Height</c:v>
                </c:pt>
                <c:pt idx="2">
                  <c:v>Slip,Trip or Fall</c:v>
                </c:pt>
                <c:pt idx="3">
                  <c:v>Manual Handling</c:v>
                </c:pt>
                <c:pt idx="4">
                  <c:v>Struck by a moving/falling object </c:v>
                </c:pt>
                <c:pt idx="5">
                  <c:v>Strike against something fixed or stationary</c:v>
                </c:pt>
                <c:pt idx="6">
                  <c:v>Struck by moving vehicle</c:v>
                </c:pt>
                <c:pt idx="7">
                  <c:v>Struck by moving machinery </c:v>
                </c:pt>
              </c:strCache>
            </c:strRef>
          </c:cat>
          <c:val>
            <c:numRef>
              <c:f>Sheet1!$P$9:$P$16</c:f>
              <c:numCache>
                <c:formatCode>General</c:formatCode>
                <c:ptCount val="8"/>
                <c:pt idx="0">
                  <c:v>7</c:v>
                </c:pt>
                <c:pt idx="1">
                  <c:v>0</c:v>
                </c:pt>
                <c:pt idx="2">
                  <c:v>0</c:v>
                </c:pt>
                <c:pt idx="3">
                  <c:v>0</c:v>
                </c:pt>
                <c:pt idx="4">
                  <c:v>3</c:v>
                </c:pt>
                <c:pt idx="5">
                  <c:v>1</c:v>
                </c:pt>
                <c:pt idx="6">
                  <c:v>1</c:v>
                </c:pt>
                <c:pt idx="7">
                  <c:v>1</c:v>
                </c:pt>
              </c:numCache>
            </c:numRef>
          </c:val>
          <c:extLst>
            <c:ext xmlns:c16="http://schemas.microsoft.com/office/drawing/2014/chart" uri="{C3380CC4-5D6E-409C-BE32-E72D297353CC}">
              <c16:uniqueId val="{00000000-C13B-064E-B4EC-3320BD3DB5D8}"/>
            </c:ext>
          </c:extLst>
        </c:ser>
        <c:dLbls>
          <c:showLegendKey val="0"/>
          <c:showVal val="0"/>
          <c:showCatName val="0"/>
          <c:showSerName val="0"/>
          <c:showPercent val="0"/>
          <c:showBubbleSize val="0"/>
        </c:dLbls>
        <c:gapWidth val="182"/>
        <c:axId val="19575728"/>
        <c:axId val="18928880"/>
      </c:barChart>
      <c:catAx>
        <c:axId val="1957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28880"/>
        <c:crosses val="autoZero"/>
        <c:auto val="1"/>
        <c:lblAlgn val="ctr"/>
        <c:lblOffset val="100"/>
        <c:noMultiLvlLbl val="0"/>
      </c:catAx>
      <c:valAx>
        <c:axId val="18928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5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INCIDENT CAUSATION</a:t>
            </a:r>
            <a:r>
              <a:rPr lang="en-GB" b="1" baseline="0">
                <a:solidFill>
                  <a:schemeClr val="tx1"/>
                </a:solidFill>
              </a:rPr>
              <a:t> (APR19-MARCH20)</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9889810656875735"/>
          <c:y val="0.23790633608815426"/>
          <c:w val="0.55459515205495125"/>
          <c:h val="0.6343250688705234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Sheet1!$O$21:$O$32</c:f>
              <c:strCache>
                <c:ptCount val="12"/>
                <c:pt idx="0">
                  <c:v>Pests</c:v>
                </c:pt>
                <c:pt idx="1">
                  <c:v>Fire</c:v>
                </c:pt>
                <c:pt idx="2">
                  <c:v>Staff: Other</c:v>
                </c:pt>
                <c:pt idx="3">
                  <c:v>Staff: Ilness</c:v>
                </c:pt>
                <c:pt idx="4">
                  <c:v>Staff: Behaviour</c:v>
                </c:pt>
                <c:pt idx="5">
                  <c:v>Staff: Waste handling </c:v>
                </c:pt>
                <c:pt idx="6">
                  <c:v>Staff: Driving </c:v>
                </c:pt>
                <c:pt idx="7">
                  <c:v>Customer: Other</c:v>
                </c:pt>
                <c:pt idx="8">
                  <c:v>Customer: Illness</c:v>
                </c:pt>
                <c:pt idx="9">
                  <c:v>Customer: Behaviour</c:v>
                </c:pt>
                <c:pt idx="10">
                  <c:v>Customer: Waste handling </c:v>
                </c:pt>
                <c:pt idx="11">
                  <c:v>Customer: Driving</c:v>
                </c:pt>
              </c:strCache>
            </c:strRef>
          </c:cat>
          <c:val>
            <c:numRef>
              <c:f>Sheet1!$P$21:$P$32</c:f>
              <c:numCache>
                <c:formatCode>General</c:formatCode>
                <c:ptCount val="12"/>
                <c:pt idx="0">
                  <c:v>1</c:v>
                </c:pt>
                <c:pt idx="1">
                  <c:v>2</c:v>
                </c:pt>
                <c:pt idx="2">
                  <c:v>2</c:v>
                </c:pt>
                <c:pt idx="3">
                  <c:v>0</c:v>
                </c:pt>
                <c:pt idx="4">
                  <c:v>0</c:v>
                </c:pt>
                <c:pt idx="5">
                  <c:v>1</c:v>
                </c:pt>
                <c:pt idx="6">
                  <c:v>3</c:v>
                </c:pt>
                <c:pt idx="7">
                  <c:v>1</c:v>
                </c:pt>
                <c:pt idx="8">
                  <c:v>1</c:v>
                </c:pt>
                <c:pt idx="9">
                  <c:v>2</c:v>
                </c:pt>
                <c:pt idx="10">
                  <c:v>3</c:v>
                </c:pt>
                <c:pt idx="11">
                  <c:v>1</c:v>
                </c:pt>
              </c:numCache>
            </c:numRef>
          </c:val>
          <c:extLst>
            <c:ext xmlns:c16="http://schemas.microsoft.com/office/drawing/2014/chart" uri="{C3380CC4-5D6E-409C-BE32-E72D297353CC}">
              <c16:uniqueId val="{00000000-C046-E546-BB24-2A737DF66C82}"/>
            </c:ext>
          </c:extLst>
        </c:ser>
        <c:dLbls>
          <c:showLegendKey val="0"/>
          <c:showVal val="0"/>
          <c:showCatName val="0"/>
          <c:showSerName val="0"/>
          <c:showPercent val="0"/>
          <c:showBubbleSize val="0"/>
        </c:dLbls>
        <c:gapWidth val="182"/>
        <c:axId val="20551504"/>
        <c:axId val="493460720"/>
      </c:barChart>
      <c:catAx>
        <c:axId val="20551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460720"/>
        <c:crosses val="autoZero"/>
        <c:auto val="1"/>
        <c:lblAlgn val="ctr"/>
        <c:lblOffset val="100"/>
        <c:noMultiLvlLbl val="0"/>
      </c:catAx>
      <c:valAx>
        <c:axId val="493460720"/>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51504"/>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0.46926</cdr:x>
      <cdr:y>0.25017</cdr:y>
    </cdr:from>
    <cdr:to>
      <cdr:x>0.72099</cdr:x>
      <cdr:y>0.29174</cdr:y>
    </cdr:to>
    <cdr:sp macro="" textlink="">
      <cdr:nvSpPr>
        <cdr:cNvPr id="2" name="TextBox 1">
          <a:extLst xmlns:a="http://schemas.openxmlformats.org/drawingml/2006/main">
            <a:ext uri="{FF2B5EF4-FFF2-40B4-BE49-F238E27FC236}">
              <a16:creationId xmlns:a16="http://schemas.microsoft.com/office/drawing/2014/main" id="{C0968F1D-67CB-8344-B50F-AF91F88BD479}"/>
            </a:ext>
          </a:extLst>
        </cdr:cNvPr>
        <cdr:cNvSpPr txBox="1"/>
      </cdr:nvSpPr>
      <cdr:spPr>
        <a:xfrm xmlns:a="http://schemas.openxmlformats.org/drawingml/2006/main">
          <a:off x="2818906" y="1104372"/>
          <a:ext cx="1512167" cy="1835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solidFill>
                <a:srgbClr val="002060"/>
              </a:solidFill>
            </a:rPr>
            <a:t>COMPLETION MAR 2022</a:t>
          </a:r>
        </a:p>
      </cdr:txBody>
    </cdr:sp>
  </cdr:relSizeAnchor>
  <cdr:relSizeAnchor xmlns:cdr="http://schemas.openxmlformats.org/drawingml/2006/chartDrawing">
    <cdr:from>
      <cdr:x>0.47031</cdr:x>
      <cdr:y>0.36239</cdr:y>
    </cdr:from>
    <cdr:to>
      <cdr:x>0.57608</cdr:x>
      <cdr:y>0.39432</cdr:y>
    </cdr:to>
    <cdr:sp macro="" textlink="">
      <cdr:nvSpPr>
        <cdr:cNvPr id="3" name="TextBox 2">
          <a:extLst xmlns:a="http://schemas.openxmlformats.org/drawingml/2006/main">
            <a:ext uri="{FF2B5EF4-FFF2-40B4-BE49-F238E27FC236}">
              <a16:creationId xmlns:a16="http://schemas.microsoft.com/office/drawing/2014/main" id="{A7777F94-FEC7-3642-B65E-62645194AE3A}"/>
            </a:ext>
          </a:extLst>
        </cdr:cNvPr>
        <cdr:cNvSpPr txBox="1"/>
      </cdr:nvSpPr>
      <cdr:spPr>
        <a:xfrm xmlns:a="http://schemas.openxmlformats.org/drawingml/2006/main">
          <a:off x="2825175" y="1599798"/>
          <a:ext cx="635370" cy="1409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800" b="1" baseline="0">
              <a:solidFill>
                <a:srgbClr val="002060"/>
              </a:solidFill>
            </a:rPr>
            <a:t>ONGOING </a:t>
          </a:r>
          <a:endParaRPr lang="en-GB" sz="800" b="1">
            <a:solidFill>
              <a:srgbClr val="002060"/>
            </a:solidFill>
          </a:endParaRPr>
        </a:p>
      </cdr:txBody>
    </cdr:sp>
  </cdr:relSizeAnchor>
  <cdr:relSizeAnchor xmlns:cdr="http://schemas.openxmlformats.org/drawingml/2006/chartDrawing">
    <cdr:from>
      <cdr:x>0.47113</cdr:x>
      <cdr:y>0.48111</cdr:y>
    </cdr:from>
    <cdr:to>
      <cdr:x>0.68146</cdr:x>
      <cdr:y>0.51702</cdr:y>
    </cdr:to>
    <cdr:sp macro="" textlink="">
      <cdr:nvSpPr>
        <cdr:cNvPr id="5" name="TextBox 4">
          <a:extLst xmlns:a="http://schemas.openxmlformats.org/drawingml/2006/main">
            <a:ext uri="{FF2B5EF4-FFF2-40B4-BE49-F238E27FC236}">
              <a16:creationId xmlns:a16="http://schemas.microsoft.com/office/drawing/2014/main" id="{3A1C7F2B-4E34-F445-9475-0FBCAC090C86}"/>
            </a:ext>
          </a:extLst>
        </cdr:cNvPr>
        <cdr:cNvSpPr txBox="1"/>
      </cdr:nvSpPr>
      <cdr:spPr>
        <a:xfrm xmlns:a="http://schemas.openxmlformats.org/drawingml/2006/main">
          <a:off x="2830103" y="2123880"/>
          <a:ext cx="1263503" cy="158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solidFill>
                <a:srgbClr val="002060"/>
              </a:solidFill>
            </a:rPr>
            <a:t>COMPLETION FEB</a:t>
          </a:r>
          <a:r>
            <a:rPr lang="en-GB" sz="800" b="1" baseline="0">
              <a:solidFill>
                <a:srgbClr val="002060"/>
              </a:solidFill>
            </a:rPr>
            <a:t> 2022</a:t>
          </a:r>
          <a:endParaRPr lang="en-GB" sz="800" b="1">
            <a:solidFill>
              <a:srgbClr val="002060"/>
            </a:solidFill>
          </a:endParaRPr>
        </a:p>
      </cdr:txBody>
    </cdr:sp>
  </cdr:relSizeAnchor>
  <cdr:relSizeAnchor xmlns:cdr="http://schemas.openxmlformats.org/drawingml/2006/chartDrawing">
    <cdr:from>
      <cdr:x>0.47435</cdr:x>
      <cdr:y>0.69073</cdr:y>
    </cdr:from>
    <cdr:to>
      <cdr:x>0.67227</cdr:x>
      <cdr:y>0.72531</cdr:y>
    </cdr:to>
    <cdr:sp macro="" textlink="">
      <cdr:nvSpPr>
        <cdr:cNvPr id="6" name="TextBox 5">
          <a:extLst xmlns:a="http://schemas.openxmlformats.org/drawingml/2006/main">
            <a:ext uri="{FF2B5EF4-FFF2-40B4-BE49-F238E27FC236}">
              <a16:creationId xmlns:a16="http://schemas.microsoft.com/office/drawing/2014/main" id="{BAB57BA1-53DE-7B46-A1E7-64FF1D9EB2BC}"/>
            </a:ext>
          </a:extLst>
        </cdr:cNvPr>
        <cdr:cNvSpPr txBox="1"/>
      </cdr:nvSpPr>
      <cdr:spPr>
        <a:xfrm xmlns:a="http://schemas.openxmlformats.org/drawingml/2006/main">
          <a:off x="2849448" y="3049262"/>
          <a:ext cx="1188925" cy="152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solidFill>
                <a:srgbClr val="002060"/>
              </a:solidFill>
            </a:rPr>
            <a:t>COMPLETION</a:t>
          </a:r>
          <a:r>
            <a:rPr lang="en-GB" sz="800" b="1" baseline="0">
              <a:solidFill>
                <a:srgbClr val="002060"/>
              </a:solidFill>
            </a:rPr>
            <a:t> DEC</a:t>
          </a:r>
          <a:r>
            <a:rPr lang="en-GB" sz="800" b="1">
              <a:solidFill>
                <a:srgbClr val="002060"/>
              </a:solidFill>
            </a:rPr>
            <a:t> 2021</a:t>
          </a:r>
        </a:p>
      </cdr:txBody>
    </cdr:sp>
  </cdr:relSizeAnchor>
  <cdr:relSizeAnchor xmlns:cdr="http://schemas.openxmlformats.org/drawingml/2006/chartDrawing">
    <cdr:from>
      <cdr:x>0.4738</cdr:x>
      <cdr:y>0.80361</cdr:y>
    </cdr:from>
    <cdr:to>
      <cdr:x>0.67702</cdr:x>
      <cdr:y>0.84085</cdr:y>
    </cdr:to>
    <cdr:sp macro="" textlink="">
      <cdr:nvSpPr>
        <cdr:cNvPr id="8" name="TextBox 7">
          <a:extLst xmlns:a="http://schemas.openxmlformats.org/drawingml/2006/main">
            <a:ext uri="{FF2B5EF4-FFF2-40B4-BE49-F238E27FC236}">
              <a16:creationId xmlns:a16="http://schemas.microsoft.com/office/drawing/2014/main" id="{3F2C7F85-0912-B947-BED7-BC6AEA24A38B}"/>
            </a:ext>
          </a:extLst>
        </cdr:cNvPr>
        <cdr:cNvSpPr txBox="1"/>
      </cdr:nvSpPr>
      <cdr:spPr>
        <a:xfrm xmlns:a="http://schemas.openxmlformats.org/drawingml/2006/main">
          <a:off x="2846146" y="3547550"/>
          <a:ext cx="1220805" cy="1643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solidFill>
                <a:srgbClr val="002060"/>
              </a:solidFill>
            </a:rPr>
            <a:t>COMPLETION</a:t>
          </a:r>
          <a:r>
            <a:rPr lang="en-GB" sz="800" b="1" baseline="0">
              <a:solidFill>
                <a:srgbClr val="002060"/>
              </a:solidFill>
            </a:rPr>
            <a:t> DEC 2021</a:t>
          </a:r>
          <a:endParaRPr lang="en-GB" sz="800" b="1">
            <a:solidFill>
              <a:srgbClr val="002060"/>
            </a:solidFill>
          </a:endParaRPr>
        </a:p>
      </cdr:txBody>
    </cdr:sp>
  </cdr:relSizeAnchor>
  <cdr:relSizeAnchor xmlns:cdr="http://schemas.openxmlformats.org/drawingml/2006/chartDrawing">
    <cdr:from>
      <cdr:x>0.47534</cdr:x>
      <cdr:y>0.91488</cdr:y>
    </cdr:from>
    <cdr:to>
      <cdr:x>0.68793</cdr:x>
      <cdr:y>0.9468</cdr:y>
    </cdr:to>
    <cdr:sp macro="" textlink="">
      <cdr:nvSpPr>
        <cdr:cNvPr id="9" name="TextBox 8">
          <a:extLst xmlns:a="http://schemas.openxmlformats.org/drawingml/2006/main">
            <a:ext uri="{FF2B5EF4-FFF2-40B4-BE49-F238E27FC236}">
              <a16:creationId xmlns:a16="http://schemas.microsoft.com/office/drawing/2014/main" id="{626E99AC-32A6-644C-BC76-47E37C3AF446}"/>
            </a:ext>
          </a:extLst>
        </cdr:cNvPr>
        <cdr:cNvSpPr txBox="1"/>
      </cdr:nvSpPr>
      <cdr:spPr>
        <a:xfrm xmlns:a="http://schemas.openxmlformats.org/drawingml/2006/main">
          <a:off x="3332099" y="5049464"/>
          <a:ext cx="1490231" cy="176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solidFill>
                <a:srgbClr val="002060"/>
              </a:solidFill>
            </a:rPr>
            <a:t>COMPLETION MAR</a:t>
          </a:r>
          <a:r>
            <a:rPr lang="en-GB" sz="800" b="1" baseline="0">
              <a:solidFill>
                <a:srgbClr val="002060"/>
              </a:solidFill>
            </a:rPr>
            <a:t> 2022</a:t>
          </a:r>
          <a:endParaRPr lang="en-GB" sz="800" b="1">
            <a:solidFill>
              <a:srgbClr val="00206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6C9C-9F97-41E4-BCD9-8B782E78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3203</Words>
  <Characters>18261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Kerin</dc:creator>
  <cp:keywords/>
  <dc:description/>
  <cp:lastModifiedBy>Alison Atherton</cp:lastModifiedBy>
  <cp:revision>2</cp:revision>
  <cp:lastPrinted>2021-11-22T17:18:00Z</cp:lastPrinted>
  <dcterms:created xsi:type="dcterms:W3CDTF">2021-11-24T08:50:00Z</dcterms:created>
  <dcterms:modified xsi:type="dcterms:W3CDTF">2021-11-24T08:50:00Z</dcterms:modified>
</cp:coreProperties>
</file>